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4D43B" w14:textId="79D61093" w:rsidR="005D655A" w:rsidRPr="002D6675" w:rsidRDefault="00A53151" w:rsidP="005D655A">
      <w:pPr>
        <w:jc w:val="center"/>
        <w:rPr>
          <w:b/>
          <w:sz w:val="28"/>
          <w:szCs w:val="28"/>
        </w:rPr>
      </w:pPr>
      <w:bookmarkStart w:id="0" w:name="_Hlk85387356"/>
      <w:r w:rsidRPr="002D6675">
        <w:rPr>
          <w:b/>
          <w:sz w:val="28"/>
          <w:szCs w:val="28"/>
        </w:rPr>
        <w:t>Notas sobre o direito à memória no ambiente digital e sua relação com os arquivos</w:t>
      </w:r>
    </w:p>
    <w:p w14:paraId="4E7B3059" w14:textId="77777777" w:rsidR="007123E9" w:rsidRPr="002D6675" w:rsidRDefault="007123E9" w:rsidP="005D655A">
      <w:pPr>
        <w:jc w:val="center"/>
        <w:rPr>
          <w:b/>
          <w:i/>
          <w:iCs/>
          <w:sz w:val="28"/>
          <w:szCs w:val="28"/>
        </w:rPr>
      </w:pPr>
    </w:p>
    <w:p w14:paraId="3816AEA0" w14:textId="06B9CF2F" w:rsidR="005D655A" w:rsidRPr="002D6675" w:rsidRDefault="00A53151" w:rsidP="005D655A">
      <w:pPr>
        <w:jc w:val="center"/>
        <w:rPr>
          <w:b/>
          <w:i/>
          <w:iCs/>
          <w:sz w:val="28"/>
          <w:szCs w:val="28"/>
        </w:rPr>
      </w:pPr>
      <w:r w:rsidRPr="002D6675">
        <w:rPr>
          <w:b/>
          <w:i/>
          <w:iCs/>
          <w:sz w:val="28"/>
          <w:szCs w:val="28"/>
        </w:rPr>
        <w:t>Notes</w:t>
      </w:r>
      <w:r w:rsidR="007123E9"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about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the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right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to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memory</w:t>
      </w:r>
      <w:proofErr w:type="spellEnd"/>
      <w:r w:rsidRPr="002D6675">
        <w:rPr>
          <w:b/>
          <w:i/>
          <w:iCs/>
          <w:sz w:val="28"/>
          <w:szCs w:val="28"/>
        </w:rPr>
        <w:t xml:space="preserve"> in </w:t>
      </w:r>
      <w:proofErr w:type="spellStart"/>
      <w:r w:rsidRPr="002D6675">
        <w:rPr>
          <w:b/>
          <w:i/>
          <w:iCs/>
          <w:sz w:val="28"/>
          <w:szCs w:val="28"/>
        </w:rPr>
        <w:t>the</w:t>
      </w:r>
      <w:proofErr w:type="spellEnd"/>
      <w:r w:rsidRPr="002D6675">
        <w:rPr>
          <w:b/>
          <w:i/>
          <w:iCs/>
          <w:sz w:val="28"/>
          <w:szCs w:val="28"/>
        </w:rPr>
        <w:t xml:space="preserve"> digital </w:t>
      </w:r>
      <w:proofErr w:type="spellStart"/>
      <w:r w:rsidRPr="002D6675">
        <w:rPr>
          <w:b/>
          <w:i/>
          <w:iCs/>
          <w:sz w:val="28"/>
          <w:szCs w:val="28"/>
        </w:rPr>
        <w:t>environment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and</w:t>
      </w:r>
      <w:proofErr w:type="spellEnd"/>
      <w:r w:rsidRPr="002D6675">
        <w:rPr>
          <w:b/>
          <w:i/>
          <w:iCs/>
          <w:sz w:val="28"/>
          <w:szCs w:val="28"/>
        </w:rPr>
        <w:t xml:space="preserve"> its </w:t>
      </w:r>
      <w:proofErr w:type="spellStart"/>
      <w:r w:rsidRPr="002D6675">
        <w:rPr>
          <w:b/>
          <w:i/>
          <w:iCs/>
          <w:sz w:val="28"/>
          <w:szCs w:val="28"/>
        </w:rPr>
        <w:t>relationship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with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archives</w:t>
      </w:r>
      <w:proofErr w:type="spellEnd"/>
    </w:p>
    <w:p w14:paraId="39644EA4" w14:textId="5829CE35" w:rsidR="00A53151" w:rsidRPr="002D6675" w:rsidRDefault="00A53151" w:rsidP="005D655A">
      <w:pPr>
        <w:jc w:val="center"/>
        <w:rPr>
          <w:b/>
          <w:i/>
          <w:iCs/>
          <w:sz w:val="28"/>
          <w:szCs w:val="28"/>
        </w:rPr>
      </w:pPr>
    </w:p>
    <w:p w14:paraId="56D89EEB" w14:textId="452D2BEC" w:rsidR="00A53151" w:rsidRPr="002D6675" w:rsidRDefault="00A53151" w:rsidP="005D655A">
      <w:pPr>
        <w:jc w:val="center"/>
        <w:rPr>
          <w:b/>
          <w:i/>
          <w:iCs/>
          <w:sz w:val="28"/>
          <w:szCs w:val="28"/>
        </w:rPr>
      </w:pPr>
      <w:r w:rsidRPr="002D6675">
        <w:rPr>
          <w:b/>
          <w:i/>
          <w:iCs/>
          <w:sz w:val="28"/>
          <w:szCs w:val="28"/>
        </w:rPr>
        <w:t xml:space="preserve">Notas sobre </w:t>
      </w:r>
      <w:proofErr w:type="spellStart"/>
      <w:r w:rsidRPr="002D6675">
        <w:rPr>
          <w:b/>
          <w:i/>
          <w:iCs/>
          <w:sz w:val="28"/>
          <w:szCs w:val="28"/>
        </w:rPr>
        <w:t>el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derecho</w:t>
      </w:r>
      <w:proofErr w:type="spellEnd"/>
      <w:r w:rsidRPr="002D6675">
        <w:rPr>
          <w:b/>
          <w:i/>
          <w:iCs/>
          <w:sz w:val="28"/>
          <w:szCs w:val="28"/>
        </w:rPr>
        <w:t xml:space="preserve"> a </w:t>
      </w:r>
      <w:proofErr w:type="spellStart"/>
      <w:r w:rsidRPr="002D6675">
        <w:rPr>
          <w:b/>
          <w:i/>
          <w:iCs/>
          <w:sz w:val="28"/>
          <w:szCs w:val="28"/>
        </w:rPr>
        <w:t>la</w:t>
      </w:r>
      <w:proofErr w:type="spellEnd"/>
      <w:r w:rsidRPr="002D6675">
        <w:rPr>
          <w:b/>
          <w:i/>
          <w:iCs/>
          <w:sz w:val="28"/>
          <w:szCs w:val="28"/>
        </w:rPr>
        <w:t xml:space="preserve"> memoria </w:t>
      </w:r>
      <w:proofErr w:type="spellStart"/>
      <w:r w:rsidRPr="002D6675">
        <w:rPr>
          <w:b/>
          <w:i/>
          <w:iCs/>
          <w:sz w:val="28"/>
          <w:szCs w:val="28"/>
        </w:rPr>
        <w:t>en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el</w:t>
      </w:r>
      <w:proofErr w:type="spellEnd"/>
      <w:r w:rsidRPr="002D6675">
        <w:rPr>
          <w:b/>
          <w:i/>
          <w:iCs/>
          <w:sz w:val="28"/>
          <w:szCs w:val="28"/>
        </w:rPr>
        <w:t xml:space="preserve"> entorno digital y </w:t>
      </w:r>
      <w:proofErr w:type="spellStart"/>
      <w:r w:rsidRPr="002D6675">
        <w:rPr>
          <w:b/>
          <w:i/>
          <w:iCs/>
          <w:sz w:val="28"/>
          <w:szCs w:val="28"/>
        </w:rPr>
        <w:t>su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relación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con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los</w:t>
      </w:r>
      <w:proofErr w:type="spellEnd"/>
      <w:r w:rsidRPr="002D6675">
        <w:rPr>
          <w:b/>
          <w:i/>
          <w:iCs/>
          <w:sz w:val="28"/>
          <w:szCs w:val="28"/>
        </w:rPr>
        <w:t xml:space="preserve"> </w:t>
      </w:r>
      <w:proofErr w:type="spellStart"/>
      <w:r w:rsidRPr="002D6675">
        <w:rPr>
          <w:b/>
          <w:i/>
          <w:iCs/>
          <w:sz w:val="28"/>
          <w:szCs w:val="28"/>
        </w:rPr>
        <w:t>archivos</w:t>
      </w:r>
      <w:proofErr w:type="spellEnd"/>
    </w:p>
    <w:p w14:paraId="4087DB9A" w14:textId="77777777" w:rsidR="005D655A" w:rsidRPr="002D6675" w:rsidRDefault="005D655A" w:rsidP="005D655A">
      <w:pPr>
        <w:jc w:val="center"/>
        <w:rPr>
          <w:b/>
          <w:sz w:val="28"/>
          <w:szCs w:val="28"/>
        </w:rPr>
      </w:pPr>
    </w:p>
    <w:p w14:paraId="6B88BE5D" w14:textId="77777777" w:rsidR="006744CD" w:rsidRPr="002D6675" w:rsidRDefault="00AD2E9D" w:rsidP="005D655A">
      <w:pPr>
        <w:jc w:val="right"/>
        <w:rPr>
          <w:b/>
          <w:sz w:val="28"/>
          <w:szCs w:val="28"/>
        </w:rPr>
      </w:pPr>
      <w:r w:rsidRPr="002D6675">
        <w:rPr>
          <w:b/>
          <w:sz w:val="28"/>
          <w:szCs w:val="28"/>
        </w:rPr>
        <w:t xml:space="preserve"> </w:t>
      </w:r>
    </w:p>
    <w:p w14:paraId="5E7A0140" w14:textId="2AB1B16F" w:rsidR="003517DE" w:rsidRPr="002D6675" w:rsidRDefault="002D6675" w:rsidP="003517DE">
      <w:pPr>
        <w:jc w:val="right"/>
        <w:rPr>
          <w:b/>
          <w:sz w:val="28"/>
          <w:szCs w:val="28"/>
        </w:rPr>
      </w:pPr>
      <w:r w:rsidRPr="002D6675">
        <w:rPr>
          <w:b/>
          <w:sz w:val="28"/>
          <w:szCs w:val="28"/>
        </w:rPr>
        <w:t>Jaqueline Ribeiro Cabral</w:t>
      </w:r>
    </w:p>
    <w:p w14:paraId="7233A941" w14:textId="5C8E5FD2" w:rsidR="002D6675" w:rsidRPr="002D6675" w:rsidRDefault="002D6675" w:rsidP="003517DE">
      <w:pPr>
        <w:jc w:val="right"/>
        <w:rPr>
          <w:sz w:val="28"/>
          <w:szCs w:val="28"/>
        </w:rPr>
      </w:pPr>
      <w:r w:rsidRPr="002D6675">
        <w:rPr>
          <w:sz w:val="28"/>
          <w:szCs w:val="28"/>
        </w:rPr>
        <w:t>Departamento de Ciência da Informação (UFF)</w:t>
      </w:r>
    </w:p>
    <w:p w14:paraId="2074647E" w14:textId="5357C558" w:rsidR="006744CD" w:rsidRPr="002D6675" w:rsidRDefault="002D6675" w:rsidP="003517DE">
      <w:pPr>
        <w:jc w:val="right"/>
        <w:rPr>
          <w:sz w:val="28"/>
          <w:szCs w:val="28"/>
        </w:rPr>
      </w:pPr>
      <w:r w:rsidRPr="002D6675">
        <w:rPr>
          <w:sz w:val="28"/>
          <w:szCs w:val="28"/>
        </w:rPr>
        <w:t>Brasil</w:t>
      </w:r>
    </w:p>
    <w:p w14:paraId="2C400174" w14:textId="77777777" w:rsidR="006744CD" w:rsidRPr="002D6675" w:rsidRDefault="00AD2E9D" w:rsidP="005D655A">
      <w:pPr>
        <w:jc w:val="right"/>
        <w:rPr>
          <w:sz w:val="28"/>
          <w:szCs w:val="28"/>
        </w:rPr>
      </w:pPr>
      <w:r w:rsidRPr="002D6675">
        <w:rPr>
          <w:sz w:val="28"/>
          <w:szCs w:val="28"/>
        </w:rPr>
        <w:t xml:space="preserve"> </w:t>
      </w:r>
    </w:p>
    <w:p w14:paraId="718BDF35" w14:textId="72381DFE" w:rsidR="007A64CB" w:rsidRPr="002D6675" w:rsidRDefault="002D6675" w:rsidP="007A64CB">
      <w:pPr>
        <w:jc w:val="right"/>
        <w:rPr>
          <w:b/>
          <w:sz w:val="28"/>
          <w:szCs w:val="28"/>
        </w:rPr>
      </w:pPr>
      <w:r w:rsidRPr="002D6675">
        <w:rPr>
          <w:b/>
          <w:sz w:val="28"/>
          <w:szCs w:val="28"/>
        </w:rPr>
        <w:t>Igor Muniz Pereira</w:t>
      </w:r>
    </w:p>
    <w:bookmarkEnd w:id="0"/>
    <w:p w14:paraId="1980C63A" w14:textId="53F0FBBF" w:rsidR="002D6675" w:rsidRPr="002D6675" w:rsidRDefault="002D6675" w:rsidP="007A64CB">
      <w:pPr>
        <w:jc w:val="right"/>
        <w:rPr>
          <w:sz w:val="28"/>
          <w:szCs w:val="28"/>
        </w:rPr>
      </w:pPr>
      <w:r w:rsidRPr="002D6675">
        <w:rPr>
          <w:sz w:val="28"/>
          <w:szCs w:val="28"/>
        </w:rPr>
        <w:t>Museu de Astronomia e Ciências Afins (MAST)</w:t>
      </w:r>
    </w:p>
    <w:p w14:paraId="0AAFFB59" w14:textId="763E6D38" w:rsidR="006744CD" w:rsidRPr="002D6675" w:rsidRDefault="002D6675" w:rsidP="007A64CB">
      <w:pPr>
        <w:jc w:val="right"/>
        <w:rPr>
          <w:sz w:val="28"/>
          <w:szCs w:val="28"/>
        </w:rPr>
      </w:pPr>
      <w:r w:rsidRPr="002D6675">
        <w:rPr>
          <w:sz w:val="28"/>
          <w:szCs w:val="28"/>
        </w:rPr>
        <w:t>Brasil</w:t>
      </w:r>
    </w:p>
    <w:p w14:paraId="1C4A3823" w14:textId="77777777" w:rsidR="006744CD" w:rsidRPr="002D6675" w:rsidRDefault="00AD2E9D" w:rsidP="005D655A">
      <w:pPr>
        <w:jc w:val="right"/>
        <w:rPr>
          <w:sz w:val="28"/>
          <w:szCs w:val="28"/>
        </w:rPr>
      </w:pPr>
      <w:r w:rsidRPr="002D6675">
        <w:rPr>
          <w:sz w:val="28"/>
          <w:szCs w:val="28"/>
        </w:rPr>
        <w:t xml:space="preserve"> </w:t>
      </w:r>
    </w:p>
    <w:p w14:paraId="2FE4367C" w14:textId="4A86AB0E" w:rsidR="006744CD" w:rsidRPr="00A53151" w:rsidRDefault="006744CD" w:rsidP="005D655A">
      <w:pPr>
        <w:jc w:val="center"/>
        <w:rPr>
          <w:b/>
          <w:sz w:val="28"/>
          <w:szCs w:val="28"/>
        </w:rPr>
      </w:pPr>
    </w:p>
    <w:p w14:paraId="5FEA449D" w14:textId="52DEBAA7" w:rsidR="00967532" w:rsidRDefault="00967532" w:rsidP="005D655A">
      <w:pPr>
        <w:rPr>
          <w:b/>
          <w:sz w:val="28"/>
          <w:szCs w:val="28"/>
        </w:rPr>
      </w:pPr>
    </w:p>
    <w:p w14:paraId="45AB6D56" w14:textId="77777777" w:rsidR="002D6675" w:rsidRPr="00A53151" w:rsidRDefault="002D6675" w:rsidP="005D655A">
      <w:pPr>
        <w:rPr>
          <w:b/>
          <w:sz w:val="28"/>
          <w:szCs w:val="28"/>
        </w:rPr>
      </w:pPr>
    </w:p>
    <w:p w14:paraId="62626AC7" w14:textId="74FF93D1" w:rsidR="005A1726" w:rsidRPr="00A53151" w:rsidRDefault="005A1726" w:rsidP="005A1726">
      <w:pPr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 xml:space="preserve">Submetido em: </w:t>
      </w:r>
      <w:r w:rsidR="002D6675">
        <w:rPr>
          <w:b/>
          <w:sz w:val="28"/>
          <w:szCs w:val="28"/>
        </w:rPr>
        <w:t>22/04/2021</w:t>
      </w:r>
    </w:p>
    <w:p w14:paraId="74A74595" w14:textId="331AC54D" w:rsidR="005A1726" w:rsidRPr="00A53151" w:rsidRDefault="005A1726" w:rsidP="005A1726">
      <w:pPr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 xml:space="preserve">Aceito em: </w:t>
      </w:r>
      <w:r w:rsidR="002D6675">
        <w:rPr>
          <w:b/>
          <w:sz w:val="28"/>
          <w:szCs w:val="28"/>
        </w:rPr>
        <w:t>14/06/2021</w:t>
      </w:r>
    </w:p>
    <w:p w14:paraId="2EA13D35" w14:textId="5025578B" w:rsidR="005D655A" w:rsidRPr="00A53151" w:rsidRDefault="005A1726" w:rsidP="005A1726">
      <w:pPr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 xml:space="preserve">Publicado em: </w:t>
      </w:r>
      <w:r w:rsidRPr="00A53151">
        <w:rPr>
          <w:b/>
          <w:sz w:val="28"/>
          <w:szCs w:val="28"/>
          <w:highlight w:val="yellow"/>
        </w:rPr>
        <w:t>MANTER EM BRANCO</w:t>
      </w:r>
      <w:r w:rsidR="00630728" w:rsidRPr="00A53151">
        <w:rPr>
          <w:b/>
          <w:sz w:val="28"/>
          <w:szCs w:val="28"/>
        </w:rPr>
        <w:t xml:space="preserve"> </w:t>
      </w:r>
    </w:p>
    <w:p w14:paraId="1CDF8110" w14:textId="4566FD2E" w:rsidR="005D655A" w:rsidRPr="00A53151" w:rsidRDefault="005D655A" w:rsidP="005D655A">
      <w:pPr>
        <w:rPr>
          <w:b/>
          <w:sz w:val="28"/>
          <w:szCs w:val="28"/>
        </w:rPr>
      </w:pPr>
    </w:p>
    <w:p w14:paraId="1B0BBAA9" w14:textId="6554FF0C" w:rsidR="005D655A" w:rsidRPr="00A53151" w:rsidRDefault="005D655A" w:rsidP="005D655A">
      <w:pPr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 xml:space="preserve">Licença: </w:t>
      </w:r>
    </w:p>
    <w:p w14:paraId="051906A6" w14:textId="28CF490B" w:rsidR="00F41510" w:rsidRPr="00A53151" w:rsidRDefault="00A53151" w:rsidP="00F41510">
      <w:pPr>
        <w:spacing w:line="240" w:lineRule="auto"/>
        <w:contextualSpacing/>
        <w:mirrorIndents/>
        <w:rPr>
          <w:b/>
          <w:sz w:val="28"/>
          <w:szCs w:val="28"/>
        </w:rPr>
      </w:pPr>
      <w:r w:rsidRPr="00A53151">
        <w:rPr>
          <w:b/>
          <w:noProof/>
          <w:sz w:val="28"/>
          <w:szCs w:val="28"/>
        </w:rPr>
        <w:drawing>
          <wp:inline distT="0" distB="0" distL="0" distR="0" wp14:anchorId="3331F866" wp14:editId="1F132CE2">
            <wp:extent cx="838317" cy="295316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-b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4A42D" w14:textId="77777777" w:rsidR="00F41510" w:rsidRPr="00A53151" w:rsidRDefault="00F41510" w:rsidP="00F41510">
      <w:pPr>
        <w:spacing w:line="240" w:lineRule="auto"/>
        <w:contextualSpacing/>
        <w:mirrorIndents/>
        <w:rPr>
          <w:b/>
          <w:sz w:val="28"/>
          <w:szCs w:val="28"/>
        </w:rPr>
      </w:pPr>
    </w:p>
    <w:p w14:paraId="5D5B0287" w14:textId="77777777" w:rsidR="002D6675" w:rsidRPr="00A53151" w:rsidRDefault="006E7583" w:rsidP="002D6675">
      <w:pPr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 xml:space="preserve">Autor/a para correspondência: </w:t>
      </w:r>
      <w:r w:rsidR="002D6675" w:rsidRPr="002D6675">
        <w:rPr>
          <w:bCs/>
          <w:sz w:val="28"/>
          <w:szCs w:val="28"/>
        </w:rPr>
        <w:t>Jaqueline Ribeiro Cabral</w:t>
      </w:r>
    </w:p>
    <w:p w14:paraId="7D394D56" w14:textId="7E78360C" w:rsidR="002D6675" w:rsidRDefault="006E7583" w:rsidP="006E7583">
      <w:pPr>
        <w:spacing w:line="240" w:lineRule="auto"/>
        <w:contextualSpacing/>
        <w:mirrorIndents/>
        <w:rPr>
          <w:b/>
          <w:sz w:val="28"/>
          <w:szCs w:val="28"/>
        </w:rPr>
      </w:pPr>
      <w:proofErr w:type="spellStart"/>
      <w:r w:rsidRPr="00A53151">
        <w:rPr>
          <w:b/>
          <w:sz w:val="28"/>
          <w:szCs w:val="28"/>
        </w:rPr>
        <w:t>Email</w:t>
      </w:r>
      <w:proofErr w:type="spellEnd"/>
      <w:r w:rsidRPr="00A53151">
        <w:rPr>
          <w:b/>
          <w:sz w:val="28"/>
          <w:szCs w:val="28"/>
        </w:rPr>
        <w:t xml:space="preserve">: </w:t>
      </w:r>
      <w:hyperlink r:id="rId8" w:history="1">
        <w:r w:rsidR="002D6675" w:rsidRPr="002D6675">
          <w:rPr>
            <w:rStyle w:val="Hyperlink"/>
            <w:bCs/>
            <w:color w:val="auto"/>
            <w:sz w:val="28"/>
            <w:szCs w:val="28"/>
            <w:u w:val="none"/>
          </w:rPr>
          <w:t>jacquelinerc@id.uff.br</w:t>
        </w:r>
      </w:hyperlink>
    </w:p>
    <w:p w14:paraId="614546A3" w14:textId="6E2ADBA5" w:rsidR="006A094F" w:rsidRPr="00A53151" w:rsidRDefault="006E7583" w:rsidP="006E7583">
      <w:pPr>
        <w:spacing w:line="240" w:lineRule="auto"/>
        <w:contextualSpacing/>
        <w:mirrorIndents/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 xml:space="preserve">ORCID: </w:t>
      </w:r>
      <w:hyperlink r:id="rId9" w:tgtFrame="_blank" w:history="1">
        <w:r w:rsidR="002D6675">
          <w:rPr>
            <w:rStyle w:val="Hyperlink"/>
            <w:rFonts w:ascii="Segoe UI" w:hAnsi="Segoe UI" w:cs="Segoe UI"/>
            <w:color w:val="009DE5"/>
            <w:sz w:val="21"/>
            <w:szCs w:val="21"/>
            <w:shd w:val="clear" w:color="auto" w:fill="FFFFFF"/>
          </w:rPr>
          <w:t>http://orcid.org/0000-0002-4118-2088</w:t>
        </w:r>
      </w:hyperlink>
    </w:p>
    <w:p w14:paraId="342D960A" w14:textId="77777777" w:rsidR="00F41510" w:rsidRPr="00A53151" w:rsidRDefault="00F41510" w:rsidP="00F41510">
      <w:pPr>
        <w:spacing w:line="240" w:lineRule="auto"/>
        <w:contextualSpacing/>
        <w:mirrorIndents/>
        <w:rPr>
          <w:b/>
          <w:sz w:val="28"/>
          <w:szCs w:val="28"/>
        </w:rPr>
      </w:pPr>
    </w:p>
    <w:p w14:paraId="783AB08F" w14:textId="3EF831F7" w:rsidR="00CD22E6" w:rsidRPr="00A53151" w:rsidRDefault="00F41510" w:rsidP="00CD22E6">
      <w:pPr>
        <w:spacing w:line="240" w:lineRule="auto"/>
        <w:contextualSpacing/>
        <w:mirrorIndents/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>Como citar este artigo:</w:t>
      </w:r>
      <w:r w:rsidR="00CD22E6" w:rsidRPr="00A53151">
        <w:rPr>
          <w:b/>
          <w:sz w:val="28"/>
          <w:szCs w:val="28"/>
        </w:rPr>
        <w:t xml:space="preserve"> </w:t>
      </w:r>
    </w:p>
    <w:p w14:paraId="3766FAA7" w14:textId="7C0495D0" w:rsidR="002D6675" w:rsidRPr="00F8463B" w:rsidRDefault="002D6675" w:rsidP="002D6675">
      <w:pPr>
        <w:spacing w:line="240" w:lineRule="auto"/>
        <w:rPr>
          <w:b/>
          <w:sz w:val="28"/>
          <w:szCs w:val="28"/>
        </w:rPr>
      </w:pPr>
      <w:r w:rsidRPr="00F8463B">
        <w:rPr>
          <w:bCs/>
          <w:sz w:val="28"/>
          <w:szCs w:val="28"/>
        </w:rPr>
        <w:t xml:space="preserve">CABRAL, Jacqueline Ribeiro; PEREIRA, Igor Muniz. Notas sobre o direito à memória no ambiente digital e sua relação com os arquivos. </w:t>
      </w:r>
      <w:r w:rsidRPr="00F8463B">
        <w:rPr>
          <w:b/>
          <w:sz w:val="28"/>
          <w:szCs w:val="28"/>
        </w:rPr>
        <w:t>REBECIN</w:t>
      </w:r>
      <w:r w:rsidRPr="00F8463B">
        <w:rPr>
          <w:sz w:val="28"/>
          <w:szCs w:val="28"/>
        </w:rPr>
        <w:t xml:space="preserve">, São Paulo, v. 8, número especial, p. 01-12, 2021. DOI:  </w:t>
      </w:r>
      <w:r w:rsidR="00F8463B" w:rsidRPr="00F8463B">
        <w:rPr>
          <w:sz w:val="28"/>
          <w:szCs w:val="28"/>
          <w:shd w:val="clear" w:color="auto" w:fill="FFFFFF"/>
        </w:rPr>
        <w:t>10.24208/rebecin.v8i.260</w:t>
      </w:r>
      <w:bookmarkStart w:id="1" w:name="_GoBack"/>
      <w:bookmarkEnd w:id="1"/>
    </w:p>
    <w:p w14:paraId="610B0312" w14:textId="7C1B87E5" w:rsidR="006744CD" w:rsidRPr="00A53151" w:rsidRDefault="00AD2E9D" w:rsidP="005D655A">
      <w:pPr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lastRenderedPageBreak/>
        <w:t>RESUMO</w:t>
      </w:r>
    </w:p>
    <w:p w14:paraId="4E5A126D" w14:textId="25460170" w:rsidR="006744CD" w:rsidRPr="00A53151" w:rsidRDefault="00DD16F2" w:rsidP="00B96404">
      <w:pPr>
        <w:spacing w:line="240" w:lineRule="auto"/>
        <w:jc w:val="both"/>
        <w:rPr>
          <w:sz w:val="28"/>
          <w:szCs w:val="28"/>
        </w:rPr>
      </w:pPr>
      <w:r w:rsidRPr="00A53151">
        <w:rPr>
          <w:sz w:val="28"/>
          <w:szCs w:val="28"/>
        </w:rPr>
        <w:t>Aborda a relação entre o direito à memória e os documentos de arquivo</w:t>
      </w:r>
      <w:r w:rsidR="00731874" w:rsidRPr="00A53151">
        <w:rPr>
          <w:sz w:val="28"/>
          <w:szCs w:val="28"/>
        </w:rPr>
        <w:t xml:space="preserve">. Recorre à </w:t>
      </w:r>
      <w:r w:rsidR="00B025A3" w:rsidRPr="00A53151">
        <w:rPr>
          <w:sz w:val="28"/>
          <w:szCs w:val="28"/>
        </w:rPr>
        <w:t>p</w:t>
      </w:r>
      <w:r w:rsidR="00731874" w:rsidRPr="00A53151">
        <w:rPr>
          <w:sz w:val="28"/>
          <w:szCs w:val="28"/>
        </w:rPr>
        <w:t>sicologia para conceituar, em um primeiro momento, a memória como um fenômeno individual.</w:t>
      </w:r>
      <w:r w:rsidR="00C20A6E" w:rsidRPr="00A53151">
        <w:rPr>
          <w:sz w:val="28"/>
          <w:szCs w:val="28"/>
        </w:rPr>
        <w:t xml:space="preserve"> Posteriormente, destaca-se a dimensão coletiva que assume ao ser discutida no campo da </w:t>
      </w:r>
      <w:r w:rsidR="00E74F51" w:rsidRPr="00A53151">
        <w:rPr>
          <w:sz w:val="28"/>
          <w:szCs w:val="28"/>
        </w:rPr>
        <w:t>a</w:t>
      </w:r>
      <w:r w:rsidR="00C20A6E" w:rsidRPr="00A53151">
        <w:rPr>
          <w:sz w:val="28"/>
          <w:szCs w:val="28"/>
        </w:rPr>
        <w:t xml:space="preserve">rquivologia. </w:t>
      </w:r>
      <w:r w:rsidR="00F706CB" w:rsidRPr="00A53151">
        <w:rPr>
          <w:sz w:val="28"/>
          <w:szCs w:val="28"/>
        </w:rPr>
        <w:t>Apresenta situações nas quais os arquivos são utilizados com a finalidade de permitir o exercício do direito à memória, citando como exemplo o contexto da redemocratização após as ditaduras militares brasileira e argentina</w:t>
      </w:r>
      <w:r w:rsidR="0083763C" w:rsidRPr="00A53151">
        <w:rPr>
          <w:sz w:val="28"/>
          <w:szCs w:val="28"/>
        </w:rPr>
        <w:t xml:space="preserve">. Questiona as possibilidades de construção da memória no ambiente digital. Com o objetivo de investigar iniciativas que tratam dessa temática, </w:t>
      </w:r>
      <w:r w:rsidR="00F343D5" w:rsidRPr="00A53151">
        <w:rPr>
          <w:sz w:val="28"/>
          <w:szCs w:val="28"/>
        </w:rPr>
        <w:t>conceitua</w:t>
      </w:r>
      <w:r w:rsidR="0083763C" w:rsidRPr="00A53151">
        <w:rPr>
          <w:sz w:val="28"/>
          <w:szCs w:val="28"/>
        </w:rPr>
        <w:t xml:space="preserve"> o modelo</w:t>
      </w:r>
      <w:r w:rsidR="00F1038E" w:rsidRPr="00A53151">
        <w:rPr>
          <w:sz w:val="28"/>
          <w:szCs w:val="28"/>
        </w:rPr>
        <w:t xml:space="preserve"> OAIS, enfatizando as plataformas arquivísticas de descrição, difusão e acesso</w:t>
      </w:r>
      <w:r w:rsidR="00F343D5" w:rsidRPr="00A53151">
        <w:rPr>
          <w:sz w:val="28"/>
          <w:szCs w:val="28"/>
        </w:rPr>
        <w:t xml:space="preserve">. É apresentado um estudo de caso de dois </w:t>
      </w:r>
      <w:r w:rsidR="00F343D5" w:rsidRPr="00A53151">
        <w:rPr>
          <w:i/>
          <w:iCs/>
          <w:sz w:val="28"/>
          <w:szCs w:val="28"/>
        </w:rPr>
        <w:t>sites</w:t>
      </w:r>
      <w:r w:rsidR="00F343D5" w:rsidRPr="00A53151">
        <w:rPr>
          <w:sz w:val="28"/>
          <w:szCs w:val="28"/>
        </w:rPr>
        <w:t xml:space="preserve"> que se utilizam destas para construção da memória: </w:t>
      </w:r>
      <w:proofErr w:type="spellStart"/>
      <w:r w:rsidR="00F343D5" w:rsidRPr="00A53151">
        <w:rPr>
          <w:sz w:val="28"/>
          <w:szCs w:val="28"/>
        </w:rPr>
        <w:t>Mercosur</w:t>
      </w:r>
      <w:proofErr w:type="spellEnd"/>
      <w:r w:rsidR="00F343D5" w:rsidRPr="00A53151">
        <w:rPr>
          <w:sz w:val="28"/>
          <w:szCs w:val="28"/>
        </w:rPr>
        <w:t xml:space="preserve"> - </w:t>
      </w:r>
      <w:proofErr w:type="spellStart"/>
      <w:r w:rsidR="00F343D5" w:rsidRPr="00A53151">
        <w:rPr>
          <w:sz w:val="28"/>
          <w:szCs w:val="28"/>
        </w:rPr>
        <w:t>Guía</w:t>
      </w:r>
      <w:proofErr w:type="spellEnd"/>
      <w:r w:rsidR="00F343D5" w:rsidRPr="00A53151">
        <w:rPr>
          <w:sz w:val="28"/>
          <w:szCs w:val="28"/>
        </w:rPr>
        <w:t xml:space="preserve"> de </w:t>
      </w:r>
      <w:proofErr w:type="spellStart"/>
      <w:r w:rsidR="00F343D5" w:rsidRPr="00A53151">
        <w:rPr>
          <w:sz w:val="28"/>
          <w:szCs w:val="28"/>
        </w:rPr>
        <w:t>Archivos</w:t>
      </w:r>
      <w:proofErr w:type="spellEnd"/>
      <w:r w:rsidR="00F343D5" w:rsidRPr="00A53151">
        <w:rPr>
          <w:sz w:val="28"/>
          <w:szCs w:val="28"/>
        </w:rPr>
        <w:t xml:space="preserve"> Y </w:t>
      </w:r>
      <w:proofErr w:type="spellStart"/>
      <w:r w:rsidR="00F343D5" w:rsidRPr="00A53151">
        <w:rPr>
          <w:sz w:val="28"/>
          <w:szCs w:val="28"/>
        </w:rPr>
        <w:t>Fondos</w:t>
      </w:r>
      <w:proofErr w:type="spellEnd"/>
      <w:r w:rsidR="00F343D5" w:rsidRPr="00A53151">
        <w:rPr>
          <w:sz w:val="28"/>
          <w:szCs w:val="28"/>
        </w:rPr>
        <w:t xml:space="preserve"> </w:t>
      </w:r>
      <w:proofErr w:type="spellStart"/>
      <w:r w:rsidR="00F343D5" w:rsidRPr="00A53151">
        <w:rPr>
          <w:sz w:val="28"/>
          <w:szCs w:val="28"/>
        </w:rPr>
        <w:t>Documentales</w:t>
      </w:r>
      <w:proofErr w:type="spellEnd"/>
      <w:r w:rsidR="00B63A36" w:rsidRPr="00A53151">
        <w:rPr>
          <w:sz w:val="28"/>
          <w:szCs w:val="28"/>
        </w:rPr>
        <w:t xml:space="preserve">; e </w:t>
      </w:r>
      <w:proofErr w:type="spellStart"/>
      <w:r w:rsidR="00B63A36" w:rsidRPr="00A53151">
        <w:rPr>
          <w:sz w:val="28"/>
          <w:szCs w:val="28"/>
        </w:rPr>
        <w:t>Lesser</w:t>
      </w:r>
      <w:proofErr w:type="spellEnd"/>
      <w:r w:rsidR="00B63A36" w:rsidRPr="00A53151">
        <w:rPr>
          <w:sz w:val="28"/>
          <w:szCs w:val="28"/>
        </w:rPr>
        <w:t xml:space="preserve"> </w:t>
      </w:r>
      <w:proofErr w:type="spellStart"/>
      <w:r w:rsidR="00B63A36" w:rsidRPr="00A53151">
        <w:rPr>
          <w:sz w:val="28"/>
          <w:szCs w:val="28"/>
        </w:rPr>
        <w:t>Slave</w:t>
      </w:r>
      <w:proofErr w:type="spellEnd"/>
      <w:r w:rsidR="00B63A36" w:rsidRPr="00A53151">
        <w:rPr>
          <w:sz w:val="28"/>
          <w:szCs w:val="28"/>
        </w:rPr>
        <w:t xml:space="preserve"> Lake IRC </w:t>
      </w:r>
      <w:proofErr w:type="spellStart"/>
      <w:r w:rsidR="00B63A36" w:rsidRPr="00A53151">
        <w:rPr>
          <w:sz w:val="28"/>
          <w:szCs w:val="28"/>
        </w:rPr>
        <w:t>Treaty</w:t>
      </w:r>
      <w:proofErr w:type="spellEnd"/>
      <w:r w:rsidR="00B63A36" w:rsidRPr="00A53151">
        <w:rPr>
          <w:sz w:val="28"/>
          <w:szCs w:val="28"/>
        </w:rPr>
        <w:t xml:space="preserve"> </w:t>
      </w:r>
      <w:proofErr w:type="spellStart"/>
      <w:r w:rsidR="00B63A36" w:rsidRPr="00A53151">
        <w:rPr>
          <w:sz w:val="28"/>
          <w:szCs w:val="28"/>
        </w:rPr>
        <w:t>Aboriginal</w:t>
      </w:r>
      <w:proofErr w:type="spellEnd"/>
      <w:r w:rsidR="00B63A36" w:rsidRPr="00A53151">
        <w:rPr>
          <w:sz w:val="28"/>
          <w:szCs w:val="28"/>
        </w:rPr>
        <w:t xml:space="preserve"> </w:t>
      </w:r>
      <w:proofErr w:type="spellStart"/>
      <w:r w:rsidR="00B63A36" w:rsidRPr="00A53151">
        <w:rPr>
          <w:sz w:val="28"/>
          <w:szCs w:val="28"/>
        </w:rPr>
        <w:t>Rights</w:t>
      </w:r>
      <w:proofErr w:type="spellEnd"/>
      <w:r w:rsidR="00B63A36" w:rsidRPr="00A53151">
        <w:rPr>
          <w:sz w:val="28"/>
          <w:szCs w:val="28"/>
        </w:rPr>
        <w:t>. Por fim, reflete sobre a atuação d</w:t>
      </w:r>
      <w:r w:rsidR="00B24728" w:rsidRPr="00A53151">
        <w:rPr>
          <w:sz w:val="28"/>
          <w:szCs w:val="28"/>
        </w:rPr>
        <w:t>e</w:t>
      </w:r>
      <w:r w:rsidR="00B63A36" w:rsidRPr="00A53151">
        <w:rPr>
          <w:sz w:val="28"/>
          <w:szCs w:val="28"/>
        </w:rPr>
        <w:t xml:space="preserve"> arquivista</w:t>
      </w:r>
      <w:r w:rsidR="00B24728" w:rsidRPr="00A53151">
        <w:rPr>
          <w:sz w:val="28"/>
          <w:szCs w:val="28"/>
        </w:rPr>
        <w:t>s</w:t>
      </w:r>
      <w:r w:rsidR="00944E71" w:rsidRPr="00A53151">
        <w:rPr>
          <w:sz w:val="28"/>
          <w:szCs w:val="28"/>
        </w:rPr>
        <w:t xml:space="preserve"> e sua capacidade para lidar com os documento</w:t>
      </w:r>
      <w:r w:rsidR="001F0998" w:rsidRPr="00A53151">
        <w:rPr>
          <w:sz w:val="28"/>
          <w:szCs w:val="28"/>
        </w:rPr>
        <w:t>s diante da realidade digital.</w:t>
      </w:r>
    </w:p>
    <w:p w14:paraId="38AF9BD9" w14:textId="77777777" w:rsidR="00B96404" w:rsidRPr="00A53151" w:rsidRDefault="00B96404" w:rsidP="00B96404">
      <w:pPr>
        <w:spacing w:line="240" w:lineRule="auto"/>
        <w:jc w:val="both"/>
        <w:rPr>
          <w:b/>
          <w:sz w:val="28"/>
          <w:szCs w:val="28"/>
        </w:rPr>
      </w:pPr>
    </w:p>
    <w:p w14:paraId="3E20B36D" w14:textId="3F1F5BC3" w:rsidR="006744CD" w:rsidRPr="00A53151" w:rsidRDefault="00AD2E9D" w:rsidP="00B96404">
      <w:pPr>
        <w:spacing w:line="240" w:lineRule="auto"/>
        <w:jc w:val="both"/>
        <w:rPr>
          <w:sz w:val="28"/>
          <w:szCs w:val="28"/>
        </w:rPr>
      </w:pPr>
      <w:r w:rsidRPr="00A53151">
        <w:rPr>
          <w:b/>
          <w:sz w:val="28"/>
          <w:szCs w:val="28"/>
        </w:rPr>
        <w:t>Palavras-Chave</w:t>
      </w:r>
      <w:r w:rsidRPr="00A53151">
        <w:rPr>
          <w:sz w:val="28"/>
          <w:szCs w:val="28"/>
        </w:rPr>
        <w:t xml:space="preserve">: </w:t>
      </w:r>
      <w:r w:rsidR="001F0998" w:rsidRPr="00A53151">
        <w:rPr>
          <w:sz w:val="28"/>
          <w:szCs w:val="28"/>
        </w:rPr>
        <w:t>Direito à memória</w:t>
      </w:r>
      <w:r w:rsidRPr="00A53151">
        <w:rPr>
          <w:sz w:val="28"/>
          <w:szCs w:val="28"/>
        </w:rPr>
        <w:t xml:space="preserve">; </w:t>
      </w:r>
      <w:r w:rsidR="001F0998" w:rsidRPr="00A53151">
        <w:rPr>
          <w:sz w:val="28"/>
          <w:szCs w:val="28"/>
        </w:rPr>
        <w:t>Arquivos</w:t>
      </w:r>
      <w:r w:rsidRPr="00A53151">
        <w:rPr>
          <w:sz w:val="28"/>
          <w:szCs w:val="28"/>
        </w:rPr>
        <w:t>; P</w:t>
      </w:r>
      <w:r w:rsidR="001F0998" w:rsidRPr="00A53151">
        <w:rPr>
          <w:sz w:val="28"/>
          <w:szCs w:val="28"/>
        </w:rPr>
        <w:t>reservação digital</w:t>
      </w:r>
      <w:r w:rsidRPr="00A53151">
        <w:rPr>
          <w:sz w:val="28"/>
          <w:szCs w:val="28"/>
        </w:rPr>
        <w:t xml:space="preserve">; </w:t>
      </w:r>
      <w:r w:rsidR="00FF610D" w:rsidRPr="00A53151">
        <w:rPr>
          <w:sz w:val="28"/>
          <w:szCs w:val="28"/>
        </w:rPr>
        <w:t>Difusão</w:t>
      </w:r>
      <w:r w:rsidRPr="00A53151">
        <w:rPr>
          <w:sz w:val="28"/>
          <w:szCs w:val="28"/>
        </w:rPr>
        <w:t xml:space="preserve">; </w:t>
      </w:r>
      <w:r w:rsidR="00FF610D" w:rsidRPr="00A53151">
        <w:rPr>
          <w:sz w:val="28"/>
          <w:szCs w:val="28"/>
        </w:rPr>
        <w:t>Acesso</w:t>
      </w:r>
      <w:r w:rsidRPr="00A53151">
        <w:rPr>
          <w:sz w:val="28"/>
          <w:szCs w:val="28"/>
        </w:rPr>
        <w:t>.</w:t>
      </w:r>
    </w:p>
    <w:p w14:paraId="07902E59" w14:textId="77777777" w:rsidR="006744CD" w:rsidRPr="00A53151" w:rsidRDefault="00AD2E9D" w:rsidP="005D655A">
      <w:pPr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 </w:t>
      </w:r>
    </w:p>
    <w:p w14:paraId="414EC654" w14:textId="77777777" w:rsidR="006744CD" w:rsidRPr="00A53151" w:rsidRDefault="00AD2E9D" w:rsidP="005D655A">
      <w:pPr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>ABSTRACT</w:t>
      </w:r>
    </w:p>
    <w:p w14:paraId="60A3F5E3" w14:textId="71642ED4" w:rsidR="006744CD" w:rsidRPr="00A53151" w:rsidRDefault="00A53151" w:rsidP="00B96404">
      <w:pPr>
        <w:spacing w:line="240" w:lineRule="auto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FFFFF"/>
        </w:rPr>
        <w:t>A</w:t>
      </w:r>
      <w:r w:rsidR="00FF610D" w:rsidRPr="00A53151">
        <w:rPr>
          <w:color w:val="222222"/>
          <w:sz w:val="28"/>
          <w:szCs w:val="28"/>
          <w:shd w:val="clear" w:color="auto" w:fill="FFFFFF"/>
        </w:rPr>
        <w:t>pproach</w:t>
      </w:r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the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relationship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between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the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right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to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memory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and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archives</w:t>
      </w:r>
      <w:proofErr w:type="spellEnd"/>
      <w:r w:rsidR="00AD2E9D" w:rsidRPr="00A53151">
        <w:rPr>
          <w:sz w:val="28"/>
          <w:szCs w:val="28"/>
        </w:rPr>
        <w:t>.</w:t>
      </w:r>
      <w:r w:rsidR="00FF610D" w:rsidRPr="00A53151">
        <w:rPr>
          <w:sz w:val="28"/>
          <w:szCs w:val="28"/>
        </w:rPr>
        <w:t xml:space="preserve"> Resort </w:t>
      </w:r>
      <w:proofErr w:type="spellStart"/>
      <w:r w:rsidR="00FF610D" w:rsidRPr="00A53151">
        <w:rPr>
          <w:sz w:val="28"/>
          <w:szCs w:val="28"/>
        </w:rPr>
        <w:t>to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Psychology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to</w:t>
      </w:r>
      <w:proofErr w:type="spellEnd"/>
      <w:r w:rsidR="00D23B9A" w:rsidRPr="00A53151">
        <w:rPr>
          <w:sz w:val="28"/>
          <w:szCs w:val="28"/>
        </w:rPr>
        <w:t xml:space="preserve"> conceptualize, </w:t>
      </w:r>
      <w:proofErr w:type="spellStart"/>
      <w:r w:rsidR="00D23B9A" w:rsidRPr="00A53151">
        <w:rPr>
          <w:sz w:val="28"/>
          <w:szCs w:val="28"/>
        </w:rPr>
        <w:t>at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first</w:t>
      </w:r>
      <w:proofErr w:type="spellEnd"/>
      <w:r w:rsidR="00D23B9A" w:rsidRPr="00A53151">
        <w:rPr>
          <w:sz w:val="28"/>
          <w:szCs w:val="28"/>
        </w:rPr>
        <w:t xml:space="preserve">, </w:t>
      </w:r>
      <w:proofErr w:type="spellStart"/>
      <w:r w:rsidR="00D23B9A" w:rsidRPr="00A53151">
        <w:rPr>
          <w:sz w:val="28"/>
          <w:szCs w:val="28"/>
        </w:rPr>
        <w:t>memory</w:t>
      </w:r>
      <w:proofErr w:type="spellEnd"/>
      <w:r w:rsidR="00D23B9A" w:rsidRPr="00A53151">
        <w:rPr>
          <w:sz w:val="28"/>
          <w:szCs w:val="28"/>
        </w:rPr>
        <w:t xml:space="preserve"> as </w:t>
      </w:r>
      <w:proofErr w:type="spellStart"/>
      <w:r w:rsidR="00D23B9A" w:rsidRPr="00A53151">
        <w:rPr>
          <w:sz w:val="28"/>
          <w:szCs w:val="28"/>
        </w:rPr>
        <w:t>an</w:t>
      </w:r>
      <w:proofErr w:type="spellEnd"/>
      <w:r w:rsidR="00D23B9A" w:rsidRPr="00A53151">
        <w:rPr>
          <w:sz w:val="28"/>
          <w:szCs w:val="28"/>
        </w:rPr>
        <w:t xml:space="preserve"> individual </w:t>
      </w:r>
      <w:proofErr w:type="spellStart"/>
      <w:r w:rsidR="00D23B9A" w:rsidRPr="00A53151">
        <w:rPr>
          <w:sz w:val="28"/>
          <w:szCs w:val="28"/>
        </w:rPr>
        <w:t>phenomenon</w:t>
      </w:r>
      <w:proofErr w:type="spellEnd"/>
      <w:r w:rsidR="00D23B9A" w:rsidRPr="00A53151">
        <w:rPr>
          <w:sz w:val="28"/>
          <w:szCs w:val="28"/>
        </w:rPr>
        <w:t xml:space="preserve">. Next, </w:t>
      </w:r>
      <w:proofErr w:type="spellStart"/>
      <w:r w:rsidR="00D23B9A" w:rsidRPr="00A53151">
        <w:rPr>
          <w:sz w:val="28"/>
          <w:szCs w:val="28"/>
        </w:rPr>
        <w:t>highlights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collective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dimension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that</w:t>
      </w:r>
      <w:proofErr w:type="spellEnd"/>
      <w:r w:rsidR="00D23B9A" w:rsidRPr="00A53151">
        <w:rPr>
          <w:sz w:val="28"/>
          <w:szCs w:val="28"/>
        </w:rPr>
        <w:t xml:space="preserve"> it assumes </w:t>
      </w:r>
      <w:proofErr w:type="spellStart"/>
      <w:r w:rsidR="00D23B9A" w:rsidRPr="00A53151">
        <w:rPr>
          <w:sz w:val="28"/>
          <w:szCs w:val="28"/>
        </w:rPr>
        <w:t>when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discussed</w:t>
      </w:r>
      <w:proofErr w:type="spellEnd"/>
      <w:r w:rsidR="00D23B9A" w:rsidRPr="00A53151">
        <w:rPr>
          <w:sz w:val="28"/>
          <w:szCs w:val="28"/>
        </w:rPr>
        <w:t xml:space="preserve"> in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Archivology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field</w:t>
      </w:r>
      <w:proofErr w:type="spellEnd"/>
      <w:r w:rsidR="00D23B9A" w:rsidRPr="00A53151">
        <w:rPr>
          <w:sz w:val="28"/>
          <w:szCs w:val="28"/>
        </w:rPr>
        <w:t xml:space="preserve">. </w:t>
      </w:r>
      <w:proofErr w:type="spellStart"/>
      <w:r w:rsidR="00D23B9A" w:rsidRPr="00A53151">
        <w:rPr>
          <w:sz w:val="28"/>
          <w:szCs w:val="28"/>
        </w:rPr>
        <w:t>Presents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situations</w:t>
      </w:r>
      <w:proofErr w:type="spellEnd"/>
      <w:r w:rsidR="00D23B9A" w:rsidRPr="00A53151">
        <w:rPr>
          <w:sz w:val="28"/>
          <w:szCs w:val="28"/>
        </w:rPr>
        <w:t xml:space="preserve"> in </w:t>
      </w:r>
      <w:proofErr w:type="spellStart"/>
      <w:r w:rsidR="00D23B9A" w:rsidRPr="00A53151">
        <w:rPr>
          <w:sz w:val="28"/>
          <w:szCs w:val="28"/>
        </w:rPr>
        <w:t>which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archives</w:t>
      </w:r>
      <w:proofErr w:type="spellEnd"/>
      <w:r w:rsidR="00D23B9A" w:rsidRPr="00A53151">
        <w:rPr>
          <w:sz w:val="28"/>
          <w:szCs w:val="28"/>
        </w:rPr>
        <w:t xml:space="preserve"> are </w:t>
      </w:r>
      <w:proofErr w:type="spellStart"/>
      <w:r w:rsidR="00D23B9A" w:rsidRPr="00A53151">
        <w:rPr>
          <w:sz w:val="28"/>
          <w:szCs w:val="28"/>
        </w:rPr>
        <w:t>used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with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purpose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of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allowing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exercise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of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right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to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memory</w:t>
      </w:r>
      <w:proofErr w:type="spellEnd"/>
      <w:r w:rsidR="00D23B9A" w:rsidRPr="00A53151">
        <w:rPr>
          <w:sz w:val="28"/>
          <w:szCs w:val="28"/>
        </w:rPr>
        <w:t xml:space="preserve">, </w:t>
      </w:r>
      <w:proofErr w:type="spellStart"/>
      <w:r w:rsidR="00D23B9A" w:rsidRPr="00A53151">
        <w:rPr>
          <w:sz w:val="28"/>
          <w:szCs w:val="28"/>
        </w:rPr>
        <w:t>citing</w:t>
      </w:r>
      <w:proofErr w:type="spellEnd"/>
      <w:r w:rsidR="00D23B9A" w:rsidRPr="00A53151">
        <w:rPr>
          <w:sz w:val="28"/>
          <w:szCs w:val="28"/>
        </w:rPr>
        <w:t xml:space="preserve"> as </w:t>
      </w:r>
      <w:proofErr w:type="spellStart"/>
      <w:r w:rsidR="00D23B9A" w:rsidRPr="00A53151">
        <w:rPr>
          <w:sz w:val="28"/>
          <w:szCs w:val="28"/>
        </w:rPr>
        <w:t>examples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context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of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redemocratization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after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Brazilian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proofErr w:type="gramStart"/>
      <w:r w:rsidR="00D23B9A" w:rsidRPr="00A53151">
        <w:rPr>
          <w:sz w:val="28"/>
          <w:szCs w:val="28"/>
        </w:rPr>
        <w:t>and</w:t>
      </w:r>
      <w:proofErr w:type="spellEnd"/>
      <w:r w:rsidR="00D23B9A" w:rsidRPr="00A53151">
        <w:rPr>
          <w:sz w:val="28"/>
          <w:szCs w:val="28"/>
        </w:rPr>
        <w:t xml:space="preserve"> Argentine</w:t>
      </w:r>
      <w:proofErr w:type="gram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military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dictatorships</w:t>
      </w:r>
      <w:proofErr w:type="spellEnd"/>
      <w:r w:rsidR="00D23B9A" w:rsidRPr="00A53151">
        <w:rPr>
          <w:sz w:val="28"/>
          <w:szCs w:val="28"/>
        </w:rPr>
        <w:t xml:space="preserve">. </w:t>
      </w:r>
      <w:proofErr w:type="spellStart"/>
      <w:r w:rsidR="0026091D" w:rsidRPr="00A53151">
        <w:rPr>
          <w:sz w:val="28"/>
          <w:szCs w:val="28"/>
        </w:rPr>
        <w:t>Q</w:t>
      </w:r>
      <w:r w:rsidR="00D23B9A" w:rsidRPr="00A53151">
        <w:rPr>
          <w:sz w:val="28"/>
          <w:szCs w:val="28"/>
        </w:rPr>
        <w:t>uestions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possibilities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of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building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memory</w:t>
      </w:r>
      <w:proofErr w:type="spellEnd"/>
      <w:r w:rsidR="00D23B9A" w:rsidRPr="00A53151">
        <w:rPr>
          <w:sz w:val="28"/>
          <w:szCs w:val="28"/>
        </w:rPr>
        <w:t xml:space="preserve"> in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digital </w:t>
      </w:r>
      <w:proofErr w:type="spellStart"/>
      <w:r w:rsidR="00D23B9A" w:rsidRPr="00A53151">
        <w:rPr>
          <w:sz w:val="28"/>
          <w:szCs w:val="28"/>
        </w:rPr>
        <w:t>environment</w:t>
      </w:r>
      <w:proofErr w:type="spellEnd"/>
      <w:r w:rsidR="00D23B9A" w:rsidRPr="00A53151">
        <w:rPr>
          <w:sz w:val="28"/>
          <w:szCs w:val="28"/>
        </w:rPr>
        <w:t xml:space="preserve">. </w:t>
      </w:r>
      <w:proofErr w:type="spellStart"/>
      <w:r w:rsidR="00D23B9A" w:rsidRPr="00A53151">
        <w:rPr>
          <w:sz w:val="28"/>
          <w:szCs w:val="28"/>
        </w:rPr>
        <w:t>With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objective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of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investigating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initiatives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that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deal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with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this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theme</w:t>
      </w:r>
      <w:proofErr w:type="spellEnd"/>
      <w:r w:rsidR="00D23B9A" w:rsidRPr="00A53151">
        <w:rPr>
          <w:sz w:val="28"/>
          <w:szCs w:val="28"/>
        </w:rPr>
        <w:t>,</w:t>
      </w:r>
      <w:r w:rsidR="0026091D" w:rsidRPr="00A53151">
        <w:rPr>
          <w:sz w:val="28"/>
          <w:szCs w:val="28"/>
        </w:rPr>
        <w:t xml:space="preserve"> </w:t>
      </w:r>
      <w:r w:rsidR="00D23B9A" w:rsidRPr="00A53151">
        <w:rPr>
          <w:sz w:val="28"/>
          <w:szCs w:val="28"/>
        </w:rPr>
        <w:t xml:space="preserve">conceptualizes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OAIS </w:t>
      </w:r>
      <w:proofErr w:type="spellStart"/>
      <w:r w:rsidR="00D23B9A" w:rsidRPr="00A53151">
        <w:rPr>
          <w:sz w:val="28"/>
          <w:szCs w:val="28"/>
        </w:rPr>
        <w:t>model</w:t>
      </w:r>
      <w:proofErr w:type="spellEnd"/>
      <w:r w:rsidR="00D23B9A" w:rsidRPr="00A53151">
        <w:rPr>
          <w:sz w:val="28"/>
          <w:szCs w:val="28"/>
        </w:rPr>
        <w:t xml:space="preserve">, </w:t>
      </w:r>
      <w:proofErr w:type="spellStart"/>
      <w:r w:rsidR="00D23B9A" w:rsidRPr="00A53151">
        <w:rPr>
          <w:sz w:val="28"/>
          <w:szCs w:val="28"/>
        </w:rPr>
        <w:t>emphasizing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archival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platforms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of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description</w:t>
      </w:r>
      <w:proofErr w:type="spellEnd"/>
      <w:r w:rsidR="00D23B9A" w:rsidRPr="00A53151">
        <w:rPr>
          <w:sz w:val="28"/>
          <w:szCs w:val="28"/>
        </w:rPr>
        <w:t xml:space="preserve">, </w:t>
      </w:r>
      <w:proofErr w:type="spellStart"/>
      <w:r w:rsidR="00D23B9A" w:rsidRPr="00A53151">
        <w:rPr>
          <w:sz w:val="28"/>
          <w:szCs w:val="28"/>
        </w:rPr>
        <w:t>di</w:t>
      </w:r>
      <w:r w:rsidR="0026091D" w:rsidRPr="00A53151">
        <w:rPr>
          <w:sz w:val="28"/>
          <w:szCs w:val="28"/>
        </w:rPr>
        <w:t>fussion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and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access</w:t>
      </w:r>
      <w:proofErr w:type="spellEnd"/>
      <w:r w:rsidR="00D23B9A" w:rsidRPr="00A53151">
        <w:rPr>
          <w:sz w:val="28"/>
          <w:szCs w:val="28"/>
        </w:rPr>
        <w:t xml:space="preserve">. A case </w:t>
      </w:r>
      <w:proofErr w:type="spellStart"/>
      <w:r w:rsidR="00D23B9A" w:rsidRPr="00A53151">
        <w:rPr>
          <w:sz w:val="28"/>
          <w:szCs w:val="28"/>
        </w:rPr>
        <w:t>study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of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two</w:t>
      </w:r>
      <w:proofErr w:type="spellEnd"/>
      <w:r w:rsidR="00D23B9A" w:rsidRPr="00A53151">
        <w:rPr>
          <w:sz w:val="28"/>
          <w:szCs w:val="28"/>
        </w:rPr>
        <w:t xml:space="preserve"> sites </w:t>
      </w:r>
      <w:proofErr w:type="spellStart"/>
      <w:r w:rsidR="00D23B9A" w:rsidRPr="00A53151">
        <w:rPr>
          <w:sz w:val="28"/>
          <w:szCs w:val="28"/>
        </w:rPr>
        <w:t>that</w:t>
      </w:r>
      <w:proofErr w:type="spellEnd"/>
      <w:r w:rsidR="00D23B9A" w:rsidRPr="00A53151">
        <w:rPr>
          <w:sz w:val="28"/>
          <w:szCs w:val="28"/>
        </w:rPr>
        <w:t xml:space="preserve"> use </w:t>
      </w:r>
      <w:proofErr w:type="spellStart"/>
      <w:r w:rsidR="00D23B9A" w:rsidRPr="00A53151">
        <w:rPr>
          <w:sz w:val="28"/>
          <w:szCs w:val="28"/>
        </w:rPr>
        <w:t>these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to</w:t>
      </w:r>
      <w:proofErr w:type="spellEnd"/>
      <w:r w:rsidR="00D23B9A" w:rsidRPr="00A53151">
        <w:rPr>
          <w:sz w:val="28"/>
          <w:szCs w:val="28"/>
        </w:rPr>
        <w:t xml:space="preserve"> build </w:t>
      </w:r>
      <w:proofErr w:type="spellStart"/>
      <w:r w:rsidR="00D23B9A" w:rsidRPr="00A53151">
        <w:rPr>
          <w:sz w:val="28"/>
          <w:szCs w:val="28"/>
        </w:rPr>
        <w:t>memory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is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presented</w:t>
      </w:r>
      <w:proofErr w:type="spellEnd"/>
      <w:r w:rsidR="00D23B9A" w:rsidRPr="00A53151">
        <w:rPr>
          <w:sz w:val="28"/>
          <w:szCs w:val="28"/>
        </w:rPr>
        <w:t xml:space="preserve">: </w:t>
      </w:r>
      <w:proofErr w:type="spellStart"/>
      <w:r w:rsidR="00D23B9A" w:rsidRPr="00A53151">
        <w:rPr>
          <w:sz w:val="28"/>
          <w:szCs w:val="28"/>
        </w:rPr>
        <w:t>Mercosur</w:t>
      </w:r>
      <w:proofErr w:type="spellEnd"/>
      <w:r w:rsidR="00D23B9A" w:rsidRPr="00A53151">
        <w:rPr>
          <w:sz w:val="28"/>
          <w:szCs w:val="28"/>
        </w:rPr>
        <w:t xml:space="preserve"> - </w:t>
      </w:r>
      <w:proofErr w:type="spellStart"/>
      <w:r w:rsidR="00D23B9A" w:rsidRPr="00A53151">
        <w:rPr>
          <w:sz w:val="28"/>
          <w:szCs w:val="28"/>
        </w:rPr>
        <w:t>Guía</w:t>
      </w:r>
      <w:proofErr w:type="spellEnd"/>
      <w:r w:rsidR="00D23B9A" w:rsidRPr="00A53151">
        <w:rPr>
          <w:sz w:val="28"/>
          <w:szCs w:val="28"/>
        </w:rPr>
        <w:t xml:space="preserve"> de </w:t>
      </w:r>
      <w:proofErr w:type="spellStart"/>
      <w:r w:rsidR="00D23B9A" w:rsidRPr="00A53151">
        <w:rPr>
          <w:sz w:val="28"/>
          <w:szCs w:val="28"/>
        </w:rPr>
        <w:t>Archivos</w:t>
      </w:r>
      <w:proofErr w:type="spellEnd"/>
      <w:r w:rsidR="00D23B9A" w:rsidRPr="00A53151">
        <w:rPr>
          <w:sz w:val="28"/>
          <w:szCs w:val="28"/>
        </w:rPr>
        <w:t xml:space="preserve"> Y </w:t>
      </w:r>
      <w:proofErr w:type="spellStart"/>
      <w:r w:rsidR="00D23B9A" w:rsidRPr="00A53151">
        <w:rPr>
          <w:sz w:val="28"/>
          <w:szCs w:val="28"/>
        </w:rPr>
        <w:t>Fondos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Documentales</w:t>
      </w:r>
      <w:proofErr w:type="spellEnd"/>
      <w:r w:rsidR="00D23B9A" w:rsidRPr="00A53151">
        <w:rPr>
          <w:sz w:val="28"/>
          <w:szCs w:val="28"/>
        </w:rPr>
        <w:t xml:space="preserve">; </w:t>
      </w:r>
      <w:proofErr w:type="spellStart"/>
      <w:r w:rsidR="00D23B9A" w:rsidRPr="00A53151">
        <w:rPr>
          <w:sz w:val="28"/>
          <w:szCs w:val="28"/>
        </w:rPr>
        <w:t>and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Lesser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Slave</w:t>
      </w:r>
      <w:proofErr w:type="spellEnd"/>
      <w:r w:rsidR="00D23B9A" w:rsidRPr="00A53151">
        <w:rPr>
          <w:sz w:val="28"/>
          <w:szCs w:val="28"/>
        </w:rPr>
        <w:t xml:space="preserve"> Lake IRC </w:t>
      </w:r>
      <w:proofErr w:type="spellStart"/>
      <w:r w:rsidR="00D23B9A" w:rsidRPr="00A53151">
        <w:rPr>
          <w:sz w:val="28"/>
          <w:szCs w:val="28"/>
        </w:rPr>
        <w:t>Treaty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Aboriginal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Rights</w:t>
      </w:r>
      <w:proofErr w:type="spellEnd"/>
      <w:r w:rsidR="00D23B9A" w:rsidRPr="00A53151">
        <w:rPr>
          <w:sz w:val="28"/>
          <w:szCs w:val="28"/>
        </w:rPr>
        <w:t xml:space="preserve">. </w:t>
      </w:r>
      <w:proofErr w:type="spellStart"/>
      <w:r w:rsidR="00D23B9A" w:rsidRPr="00A53151">
        <w:rPr>
          <w:sz w:val="28"/>
          <w:szCs w:val="28"/>
        </w:rPr>
        <w:t>Finally</w:t>
      </w:r>
      <w:proofErr w:type="spellEnd"/>
      <w:r w:rsidR="00D23B9A" w:rsidRPr="00A53151">
        <w:rPr>
          <w:sz w:val="28"/>
          <w:szCs w:val="28"/>
        </w:rPr>
        <w:t>,</w:t>
      </w:r>
      <w:r w:rsidR="0026091D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reflects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26091D" w:rsidRPr="00A53151">
        <w:rPr>
          <w:sz w:val="28"/>
          <w:szCs w:val="28"/>
        </w:rPr>
        <w:t>about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26091D" w:rsidRPr="00A53151">
        <w:rPr>
          <w:sz w:val="28"/>
          <w:szCs w:val="28"/>
        </w:rPr>
        <w:t>the</w:t>
      </w:r>
      <w:proofErr w:type="spellEnd"/>
      <w:r w:rsidR="0026091D" w:rsidRPr="00A53151">
        <w:rPr>
          <w:sz w:val="28"/>
          <w:szCs w:val="28"/>
        </w:rPr>
        <w:t xml:space="preserve"> performance</w:t>
      </w:r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of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archivist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and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his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ability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to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deal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with</w:t>
      </w:r>
      <w:proofErr w:type="spellEnd"/>
      <w:r w:rsidR="00D23B9A" w:rsidRPr="00A53151">
        <w:rPr>
          <w:sz w:val="28"/>
          <w:szCs w:val="28"/>
        </w:rPr>
        <w:t xml:space="preserve"> </w:t>
      </w:r>
      <w:proofErr w:type="spellStart"/>
      <w:r w:rsidR="00D23B9A" w:rsidRPr="00A53151">
        <w:rPr>
          <w:sz w:val="28"/>
          <w:szCs w:val="28"/>
        </w:rPr>
        <w:t>documents</w:t>
      </w:r>
      <w:proofErr w:type="spellEnd"/>
      <w:r w:rsidR="00D23B9A" w:rsidRPr="00A53151">
        <w:rPr>
          <w:sz w:val="28"/>
          <w:szCs w:val="28"/>
        </w:rPr>
        <w:t xml:space="preserve"> in </w:t>
      </w:r>
      <w:proofErr w:type="spellStart"/>
      <w:r w:rsidR="00D23B9A" w:rsidRPr="00A53151">
        <w:rPr>
          <w:sz w:val="28"/>
          <w:szCs w:val="28"/>
        </w:rPr>
        <w:t>the</w:t>
      </w:r>
      <w:proofErr w:type="spellEnd"/>
      <w:r w:rsidR="00D23B9A" w:rsidRPr="00A53151">
        <w:rPr>
          <w:sz w:val="28"/>
          <w:szCs w:val="28"/>
        </w:rPr>
        <w:t xml:space="preserve"> face </w:t>
      </w:r>
      <w:proofErr w:type="spellStart"/>
      <w:r w:rsidR="00D23B9A" w:rsidRPr="00A53151">
        <w:rPr>
          <w:sz w:val="28"/>
          <w:szCs w:val="28"/>
        </w:rPr>
        <w:t>of</w:t>
      </w:r>
      <w:proofErr w:type="spellEnd"/>
      <w:r w:rsidR="00D23B9A" w:rsidRPr="00A53151">
        <w:rPr>
          <w:sz w:val="28"/>
          <w:szCs w:val="28"/>
        </w:rPr>
        <w:t xml:space="preserve"> digital reality.</w:t>
      </w:r>
    </w:p>
    <w:p w14:paraId="02F0F0A5" w14:textId="77777777" w:rsidR="00B96404" w:rsidRPr="00A53151" w:rsidRDefault="00B96404" w:rsidP="00B96404">
      <w:pPr>
        <w:spacing w:line="240" w:lineRule="auto"/>
        <w:jc w:val="both"/>
        <w:rPr>
          <w:b/>
          <w:sz w:val="28"/>
          <w:szCs w:val="28"/>
        </w:rPr>
      </w:pPr>
    </w:p>
    <w:p w14:paraId="2AD460CC" w14:textId="1B952A41" w:rsidR="006744CD" w:rsidRPr="00A53151" w:rsidRDefault="00AD2E9D" w:rsidP="00FF610D">
      <w:pPr>
        <w:spacing w:line="240" w:lineRule="auto"/>
        <w:jc w:val="both"/>
        <w:rPr>
          <w:sz w:val="28"/>
          <w:szCs w:val="28"/>
        </w:rPr>
      </w:pPr>
      <w:r w:rsidRPr="00A53151">
        <w:rPr>
          <w:b/>
          <w:sz w:val="28"/>
          <w:szCs w:val="28"/>
        </w:rPr>
        <w:t>Keywords</w:t>
      </w:r>
      <w:r w:rsidRPr="00A53151">
        <w:rPr>
          <w:sz w:val="28"/>
          <w:szCs w:val="28"/>
        </w:rPr>
        <w:t xml:space="preserve">: </w:t>
      </w:r>
      <w:proofErr w:type="spellStart"/>
      <w:r w:rsidR="00FF610D" w:rsidRPr="00A53151">
        <w:rPr>
          <w:sz w:val="28"/>
          <w:szCs w:val="28"/>
        </w:rPr>
        <w:t>Right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to</w:t>
      </w:r>
      <w:proofErr w:type="spell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memory</w:t>
      </w:r>
      <w:proofErr w:type="spellEnd"/>
      <w:r w:rsidRPr="00A53151">
        <w:rPr>
          <w:sz w:val="28"/>
          <w:szCs w:val="28"/>
        </w:rPr>
        <w:t xml:space="preserve">; </w:t>
      </w:r>
      <w:proofErr w:type="spellStart"/>
      <w:r w:rsidR="00FF610D" w:rsidRPr="00A53151">
        <w:rPr>
          <w:sz w:val="28"/>
          <w:szCs w:val="28"/>
        </w:rPr>
        <w:t>Archives</w:t>
      </w:r>
      <w:proofErr w:type="spellEnd"/>
      <w:r w:rsidRPr="00A53151">
        <w:rPr>
          <w:sz w:val="28"/>
          <w:szCs w:val="28"/>
        </w:rPr>
        <w:t xml:space="preserve">; </w:t>
      </w:r>
      <w:proofErr w:type="gramStart"/>
      <w:r w:rsidR="00FF610D" w:rsidRPr="00A53151">
        <w:rPr>
          <w:sz w:val="28"/>
          <w:szCs w:val="28"/>
        </w:rPr>
        <w:t>Digital</w:t>
      </w:r>
      <w:proofErr w:type="gramEnd"/>
      <w:r w:rsidR="00FF610D" w:rsidRPr="00A53151">
        <w:rPr>
          <w:sz w:val="28"/>
          <w:szCs w:val="28"/>
        </w:rPr>
        <w:t xml:space="preserve"> </w:t>
      </w:r>
      <w:proofErr w:type="spellStart"/>
      <w:r w:rsidR="00FF610D" w:rsidRPr="00A53151">
        <w:rPr>
          <w:sz w:val="28"/>
          <w:szCs w:val="28"/>
        </w:rPr>
        <w:t>preservation</w:t>
      </w:r>
      <w:proofErr w:type="spellEnd"/>
      <w:r w:rsidRPr="00A53151">
        <w:rPr>
          <w:sz w:val="28"/>
          <w:szCs w:val="28"/>
        </w:rPr>
        <w:t xml:space="preserve">; </w:t>
      </w:r>
      <w:proofErr w:type="spellStart"/>
      <w:r w:rsidR="00FF610D" w:rsidRPr="00A53151">
        <w:rPr>
          <w:sz w:val="28"/>
          <w:szCs w:val="28"/>
        </w:rPr>
        <w:t>Difussion</w:t>
      </w:r>
      <w:proofErr w:type="spellEnd"/>
      <w:r w:rsidRPr="00A53151">
        <w:rPr>
          <w:sz w:val="28"/>
          <w:szCs w:val="28"/>
        </w:rPr>
        <w:t xml:space="preserve">; </w:t>
      </w:r>
      <w:r w:rsidR="00FF610D" w:rsidRPr="00A53151">
        <w:rPr>
          <w:sz w:val="28"/>
          <w:szCs w:val="28"/>
        </w:rPr>
        <w:t>Ac</w:t>
      </w:r>
      <w:r w:rsidR="0070493C" w:rsidRPr="00A53151">
        <w:rPr>
          <w:sz w:val="28"/>
          <w:szCs w:val="28"/>
        </w:rPr>
        <w:t>c</w:t>
      </w:r>
      <w:r w:rsidR="00FF610D" w:rsidRPr="00A53151">
        <w:rPr>
          <w:sz w:val="28"/>
          <w:szCs w:val="28"/>
        </w:rPr>
        <w:t>ess</w:t>
      </w:r>
      <w:r w:rsidRPr="00A53151">
        <w:rPr>
          <w:sz w:val="28"/>
          <w:szCs w:val="28"/>
        </w:rPr>
        <w:t>.</w:t>
      </w:r>
    </w:p>
    <w:p w14:paraId="4482BD18" w14:textId="70E4162E" w:rsidR="00A53151" w:rsidRPr="00A53151" w:rsidRDefault="00A53151" w:rsidP="00FF610D">
      <w:pPr>
        <w:spacing w:line="240" w:lineRule="auto"/>
        <w:jc w:val="both"/>
        <w:rPr>
          <w:sz w:val="28"/>
          <w:szCs w:val="28"/>
        </w:rPr>
      </w:pPr>
    </w:p>
    <w:p w14:paraId="1A0D26CE" w14:textId="19545B8B" w:rsidR="00A53151" w:rsidRPr="00A53151" w:rsidRDefault="00A53151" w:rsidP="00A53151">
      <w:pPr>
        <w:spacing w:line="240" w:lineRule="auto"/>
        <w:jc w:val="both"/>
        <w:rPr>
          <w:b/>
          <w:bCs/>
          <w:sz w:val="28"/>
          <w:szCs w:val="28"/>
        </w:rPr>
      </w:pPr>
      <w:r w:rsidRPr="00A53151">
        <w:rPr>
          <w:b/>
          <w:bCs/>
          <w:sz w:val="28"/>
          <w:szCs w:val="28"/>
        </w:rPr>
        <w:lastRenderedPageBreak/>
        <w:t>RESUMEN</w:t>
      </w:r>
    </w:p>
    <w:p w14:paraId="4EE01EB0" w14:textId="1A8922EA" w:rsidR="00A53151" w:rsidRPr="00A53151" w:rsidRDefault="00A53151" w:rsidP="00A53151">
      <w:pPr>
        <w:spacing w:line="240" w:lineRule="auto"/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Aborda </w:t>
      </w:r>
      <w:proofErr w:type="spellStart"/>
      <w:r w:rsidRPr="00A53151">
        <w:rPr>
          <w:sz w:val="28"/>
          <w:szCs w:val="28"/>
        </w:rPr>
        <w:t>la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relación</w:t>
      </w:r>
      <w:proofErr w:type="spellEnd"/>
      <w:r w:rsidRPr="00A53151">
        <w:rPr>
          <w:sz w:val="28"/>
          <w:szCs w:val="28"/>
        </w:rPr>
        <w:t xml:space="preserve"> entre </w:t>
      </w:r>
      <w:proofErr w:type="spellStart"/>
      <w:r w:rsidRPr="00A53151">
        <w:rPr>
          <w:sz w:val="28"/>
          <w:szCs w:val="28"/>
        </w:rPr>
        <w:t>el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derecho</w:t>
      </w:r>
      <w:proofErr w:type="spellEnd"/>
      <w:r w:rsidRPr="00A53151">
        <w:rPr>
          <w:sz w:val="28"/>
          <w:szCs w:val="28"/>
        </w:rPr>
        <w:t xml:space="preserve"> a </w:t>
      </w:r>
      <w:proofErr w:type="spellStart"/>
      <w:r w:rsidRPr="00A53151">
        <w:rPr>
          <w:sz w:val="28"/>
          <w:szCs w:val="28"/>
        </w:rPr>
        <w:t>la</w:t>
      </w:r>
      <w:proofErr w:type="spellEnd"/>
      <w:r w:rsidRPr="00A53151">
        <w:rPr>
          <w:sz w:val="28"/>
          <w:szCs w:val="28"/>
        </w:rPr>
        <w:t xml:space="preserve"> memoria y </w:t>
      </w:r>
      <w:proofErr w:type="spellStart"/>
      <w:r w:rsidRPr="00A53151">
        <w:rPr>
          <w:sz w:val="28"/>
          <w:szCs w:val="28"/>
        </w:rPr>
        <w:t>los</w:t>
      </w:r>
      <w:proofErr w:type="spellEnd"/>
      <w:r w:rsidRPr="00A53151">
        <w:rPr>
          <w:sz w:val="28"/>
          <w:szCs w:val="28"/>
        </w:rPr>
        <w:t xml:space="preserve"> documentos de </w:t>
      </w:r>
      <w:proofErr w:type="spellStart"/>
      <w:r w:rsidRPr="00A53151">
        <w:rPr>
          <w:sz w:val="28"/>
          <w:szCs w:val="28"/>
        </w:rPr>
        <w:t>archivo</w:t>
      </w:r>
      <w:proofErr w:type="spellEnd"/>
      <w:r w:rsidRPr="00A53151">
        <w:rPr>
          <w:sz w:val="28"/>
          <w:szCs w:val="28"/>
        </w:rPr>
        <w:t xml:space="preserve">. Utiliza </w:t>
      </w:r>
      <w:proofErr w:type="spellStart"/>
      <w:r w:rsidRPr="00A53151">
        <w:rPr>
          <w:sz w:val="28"/>
          <w:szCs w:val="28"/>
        </w:rPr>
        <w:t>la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psicología</w:t>
      </w:r>
      <w:proofErr w:type="spellEnd"/>
      <w:r w:rsidRPr="00A53151">
        <w:rPr>
          <w:sz w:val="28"/>
          <w:szCs w:val="28"/>
        </w:rPr>
        <w:t xml:space="preserve"> para conceptualizar, </w:t>
      </w:r>
      <w:proofErr w:type="spellStart"/>
      <w:r w:rsidRPr="00A53151">
        <w:rPr>
          <w:sz w:val="28"/>
          <w:szCs w:val="28"/>
        </w:rPr>
        <w:t>en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un</w:t>
      </w:r>
      <w:proofErr w:type="spellEnd"/>
      <w:r w:rsidRPr="00A53151">
        <w:rPr>
          <w:sz w:val="28"/>
          <w:szCs w:val="28"/>
        </w:rPr>
        <w:t xml:space="preserve"> primer momento, </w:t>
      </w:r>
      <w:proofErr w:type="spellStart"/>
      <w:r w:rsidRPr="00A53151">
        <w:rPr>
          <w:sz w:val="28"/>
          <w:szCs w:val="28"/>
        </w:rPr>
        <w:t>la</w:t>
      </w:r>
      <w:proofErr w:type="spellEnd"/>
      <w:r w:rsidRPr="00A53151">
        <w:rPr>
          <w:sz w:val="28"/>
          <w:szCs w:val="28"/>
        </w:rPr>
        <w:t xml:space="preserve"> memoria como </w:t>
      </w:r>
      <w:proofErr w:type="spellStart"/>
      <w:r w:rsidRPr="00A53151">
        <w:rPr>
          <w:sz w:val="28"/>
          <w:szCs w:val="28"/>
        </w:rPr>
        <w:t>un</w:t>
      </w:r>
      <w:proofErr w:type="spellEnd"/>
      <w:r w:rsidRPr="00A53151">
        <w:rPr>
          <w:sz w:val="28"/>
          <w:szCs w:val="28"/>
        </w:rPr>
        <w:t xml:space="preserve"> fenómeno individual. Posteriormente, se </w:t>
      </w:r>
      <w:proofErr w:type="gramStart"/>
      <w:r w:rsidRPr="00A53151">
        <w:rPr>
          <w:sz w:val="28"/>
          <w:szCs w:val="28"/>
        </w:rPr>
        <w:t xml:space="preserve">destaca </w:t>
      </w:r>
      <w:proofErr w:type="spellStart"/>
      <w:r w:rsidRPr="00A53151">
        <w:rPr>
          <w:sz w:val="28"/>
          <w:szCs w:val="28"/>
        </w:rPr>
        <w:t>la</w:t>
      </w:r>
      <w:proofErr w:type="spellEnd"/>
      <w:proofErr w:type="gram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dimensión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colectiva</w:t>
      </w:r>
      <w:proofErr w:type="spellEnd"/>
      <w:r w:rsidRPr="00A53151">
        <w:rPr>
          <w:sz w:val="28"/>
          <w:szCs w:val="28"/>
        </w:rPr>
        <w:t xml:space="preserve"> que </w:t>
      </w:r>
      <w:proofErr w:type="spellStart"/>
      <w:r w:rsidRPr="00A53151">
        <w:rPr>
          <w:sz w:val="28"/>
          <w:szCs w:val="28"/>
        </w:rPr>
        <w:t>asume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cuando</w:t>
      </w:r>
      <w:proofErr w:type="spellEnd"/>
      <w:r w:rsidRPr="00A53151">
        <w:rPr>
          <w:sz w:val="28"/>
          <w:szCs w:val="28"/>
        </w:rPr>
        <w:t xml:space="preserve"> se discute </w:t>
      </w:r>
      <w:proofErr w:type="spellStart"/>
      <w:r w:rsidRPr="00A53151">
        <w:rPr>
          <w:sz w:val="28"/>
          <w:szCs w:val="28"/>
        </w:rPr>
        <w:t>en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el</w:t>
      </w:r>
      <w:proofErr w:type="spellEnd"/>
      <w:r w:rsidRPr="00A53151">
        <w:rPr>
          <w:sz w:val="28"/>
          <w:szCs w:val="28"/>
        </w:rPr>
        <w:t xml:space="preserve"> campo </w:t>
      </w:r>
      <w:proofErr w:type="spellStart"/>
      <w:r w:rsidRPr="00A53151">
        <w:rPr>
          <w:sz w:val="28"/>
          <w:szCs w:val="28"/>
        </w:rPr>
        <w:t>del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archivo</w:t>
      </w:r>
      <w:proofErr w:type="spellEnd"/>
      <w:r w:rsidRPr="00A53151">
        <w:rPr>
          <w:sz w:val="28"/>
          <w:szCs w:val="28"/>
        </w:rPr>
        <w:t xml:space="preserve">. Presenta </w:t>
      </w:r>
      <w:proofErr w:type="spellStart"/>
      <w:r w:rsidRPr="00A53151">
        <w:rPr>
          <w:sz w:val="28"/>
          <w:szCs w:val="28"/>
        </w:rPr>
        <w:t>situaciones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en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las</w:t>
      </w:r>
      <w:proofErr w:type="spellEnd"/>
      <w:r w:rsidRPr="00A53151">
        <w:rPr>
          <w:sz w:val="28"/>
          <w:szCs w:val="28"/>
        </w:rPr>
        <w:t xml:space="preserve"> que se </w:t>
      </w:r>
      <w:proofErr w:type="spellStart"/>
      <w:r w:rsidRPr="00A53151">
        <w:rPr>
          <w:sz w:val="28"/>
          <w:szCs w:val="28"/>
        </w:rPr>
        <w:t>utilizan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archivos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con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el</w:t>
      </w:r>
      <w:proofErr w:type="spellEnd"/>
      <w:r w:rsidRPr="00A53151">
        <w:rPr>
          <w:sz w:val="28"/>
          <w:szCs w:val="28"/>
        </w:rPr>
        <w:t xml:space="preserve"> propósito de permitir </w:t>
      </w:r>
      <w:proofErr w:type="spellStart"/>
      <w:r w:rsidRPr="00A53151">
        <w:rPr>
          <w:sz w:val="28"/>
          <w:szCs w:val="28"/>
        </w:rPr>
        <w:t>el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ejercicio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del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derecho</w:t>
      </w:r>
      <w:proofErr w:type="spellEnd"/>
      <w:r w:rsidRPr="00A53151">
        <w:rPr>
          <w:sz w:val="28"/>
          <w:szCs w:val="28"/>
        </w:rPr>
        <w:t xml:space="preserve"> a </w:t>
      </w:r>
      <w:proofErr w:type="spellStart"/>
      <w:r w:rsidRPr="00A53151">
        <w:rPr>
          <w:sz w:val="28"/>
          <w:szCs w:val="28"/>
        </w:rPr>
        <w:t>la</w:t>
      </w:r>
      <w:proofErr w:type="spellEnd"/>
      <w:r w:rsidRPr="00A53151">
        <w:rPr>
          <w:sz w:val="28"/>
          <w:szCs w:val="28"/>
        </w:rPr>
        <w:t xml:space="preserve"> memoria, citando como </w:t>
      </w:r>
      <w:proofErr w:type="spellStart"/>
      <w:r w:rsidRPr="00A53151">
        <w:rPr>
          <w:sz w:val="28"/>
          <w:szCs w:val="28"/>
        </w:rPr>
        <w:t>ejemplo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el</w:t>
      </w:r>
      <w:proofErr w:type="spellEnd"/>
      <w:r w:rsidRPr="00A53151">
        <w:rPr>
          <w:sz w:val="28"/>
          <w:szCs w:val="28"/>
        </w:rPr>
        <w:t xml:space="preserve"> contexto de </w:t>
      </w:r>
      <w:proofErr w:type="spellStart"/>
      <w:r w:rsidRPr="00A53151">
        <w:rPr>
          <w:sz w:val="28"/>
          <w:szCs w:val="28"/>
        </w:rPr>
        <w:t>redemocratización</w:t>
      </w:r>
      <w:proofErr w:type="spellEnd"/>
      <w:r w:rsidRPr="00A53151">
        <w:rPr>
          <w:sz w:val="28"/>
          <w:szCs w:val="28"/>
        </w:rPr>
        <w:t xml:space="preserve"> posterior a </w:t>
      </w:r>
      <w:proofErr w:type="spellStart"/>
      <w:r w:rsidRPr="00A53151">
        <w:rPr>
          <w:sz w:val="28"/>
          <w:szCs w:val="28"/>
        </w:rPr>
        <w:t>las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dictaduras</w:t>
      </w:r>
      <w:proofErr w:type="spellEnd"/>
      <w:r w:rsidRPr="00A53151">
        <w:rPr>
          <w:sz w:val="28"/>
          <w:szCs w:val="28"/>
        </w:rPr>
        <w:t xml:space="preserve"> militares de Brasil y Argentina. </w:t>
      </w:r>
      <w:proofErr w:type="spellStart"/>
      <w:r w:rsidRPr="00A53151">
        <w:rPr>
          <w:sz w:val="28"/>
          <w:szCs w:val="28"/>
        </w:rPr>
        <w:t>Cuestiona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las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posibilidades</w:t>
      </w:r>
      <w:proofErr w:type="spellEnd"/>
      <w:r w:rsidRPr="00A53151">
        <w:rPr>
          <w:sz w:val="28"/>
          <w:szCs w:val="28"/>
        </w:rPr>
        <w:t xml:space="preserve"> de construir memoria </w:t>
      </w:r>
      <w:proofErr w:type="spellStart"/>
      <w:r w:rsidRPr="00A53151">
        <w:rPr>
          <w:sz w:val="28"/>
          <w:szCs w:val="28"/>
        </w:rPr>
        <w:t>en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el</w:t>
      </w:r>
      <w:proofErr w:type="spellEnd"/>
      <w:r w:rsidRPr="00A53151">
        <w:rPr>
          <w:sz w:val="28"/>
          <w:szCs w:val="28"/>
        </w:rPr>
        <w:t xml:space="preserve"> entorno digital. </w:t>
      </w:r>
      <w:proofErr w:type="spellStart"/>
      <w:r w:rsidRPr="00A53151">
        <w:rPr>
          <w:sz w:val="28"/>
          <w:szCs w:val="28"/>
        </w:rPr>
        <w:t>Con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el</w:t>
      </w:r>
      <w:proofErr w:type="spellEnd"/>
      <w:r w:rsidRPr="00A53151">
        <w:rPr>
          <w:sz w:val="28"/>
          <w:szCs w:val="28"/>
        </w:rPr>
        <w:t xml:space="preserve"> objetivo de investigar iniciativas que </w:t>
      </w:r>
      <w:proofErr w:type="spellStart"/>
      <w:r w:rsidRPr="00A53151">
        <w:rPr>
          <w:sz w:val="28"/>
          <w:szCs w:val="28"/>
        </w:rPr>
        <w:t>abordan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esta</w:t>
      </w:r>
      <w:proofErr w:type="spellEnd"/>
      <w:r w:rsidRPr="00A53151">
        <w:rPr>
          <w:sz w:val="28"/>
          <w:szCs w:val="28"/>
        </w:rPr>
        <w:t xml:space="preserve"> temática, conceptualiza </w:t>
      </w:r>
      <w:proofErr w:type="spellStart"/>
      <w:r w:rsidRPr="00A53151">
        <w:rPr>
          <w:sz w:val="28"/>
          <w:szCs w:val="28"/>
        </w:rPr>
        <w:t>el</w:t>
      </w:r>
      <w:proofErr w:type="spellEnd"/>
      <w:r w:rsidRPr="00A53151">
        <w:rPr>
          <w:sz w:val="28"/>
          <w:szCs w:val="28"/>
        </w:rPr>
        <w:t xml:space="preserve"> modelo OAIS, enfatizando </w:t>
      </w:r>
      <w:proofErr w:type="spellStart"/>
      <w:r w:rsidRPr="00A53151">
        <w:rPr>
          <w:sz w:val="28"/>
          <w:szCs w:val="28"/>
        </w:rPr>
        <w:t>las</w:t>
      </w:r>
      <w:proofErr w:type="spellEnd"/>
      <w:r w:rsidRPr="00A53151">
        <w:rPr>
          <w:sz w:val="28"/>
          <w:szCs w:val="28"/>
        </w:rPr>
        <w:t xml:space="preserve"> plataformas de </w:t>
      </w:r>
      <w:proofErr w:type="spellStart"/>
      <w:r w:rsidRPr="00A53151">
        <w:rPr>
          <w:sz w:val="28"/>
          <w:szCs w:val="28"/>
        </w:rPr>
        <w:t>archivo</w:t>
      </w:r>
      <w:proofErr w:type="spellEnd"/>
      <w:r w:rsidRPr="00A53151">
        <w:rPr>
          <w:sz w:val="28"/>
          <w:szCs w:val="28"/>
        </w:rPr>
        <w:t xml:space="preserve"> de </w:t>
      </w:r>
      <w:proofErr w:type="spellStart"/>
      <w:r w:rsidRPr="00A53151">
        <w:rPr>
          <w:sz w:val="28"/>
          <w:szCs w:val="28"/>
        </w:rPr>
        <w:t>descripción</w:t>
      </w:r>
      <w:proofErr w:type="spellEnd"/>
      <w:r w:rsidRPr="00A53151">
        <w:rPr>
          <w:sz w:val="28"/>
          <w:szCs w:val="28"/>
        </w:rPr>
        <w:t xml:space="preserve">, </w:t>
      </w:r>
      <w:proofErr w:type="spellStart"/>
      <w:r w:rsidRPr="00A53151">
        <w:rPr>
          <w:sz w:val="28"/>
          <w:szCs w:val="28"/>
        </w:rPr>
        <w:t>difusión</w:t>
      </w:r>
      <w:proofErr w:type="spellEnd"/>
      <w:r w:rsidRPr="00A53151">
        <w:rPr>
          <w:sz w:val="28"/>
          <w:szCs w:val="28"/>
        </w:rPr>
        <w:t xml:space="preserve"> y </w:t>
      </w:r>
      <w:proofErr w:type="spellStart"/>
      <w:r w:rsidRPr="00A53151">
        <w:rPr>
          <w:sz w:val="28"/>
          <w:szCs w:val="28"/>
        </w:rPr>
        <w:t>acceso</w:t>
      </w:r>
      <w:proofErr w:type="spellEnd"/>
      <w:r w:rsidRPr="00A53151">
        <w:rPr>
          <w:sz w:val="28"/>
          <w:szCs w:val="28"/>
        </w:rPr>
        <w:t xml:space="preserve">. Se presenta </w:t>
      </w:r>
      <w:proofErr w:type="spellStart"/>
      <w:r w:rsidRPr="00A53151">
        <w:rPr>
          <w:sz w:val="28"/>
          <w:szCs w:val="28"/>
        </w:rPr>
        <w:t>un</w:t>
      </w:r>
      <w:proofErr w:type="spellEnd"/>
      <w:r w:rsidRPr="00A53151">
        <w:rPr>
          <w:sz w:val="28"/>
          <w:szCs w:val="28"/>
        </w:rPr>
        <w:t xml:space="preserve"> caso de </w:t>
      </w:r>
      <w:proofErr w:type="spellStart"/>
      <w:r w:rsidRPr="00A53151">
        <w:rPr>
          <w:sz w:val="28"/>
          <w:szCs w:val="28"/>
        </w:rPr>
        <w:t>estudio</w:t>
      </w:r>
      <w:proofErr w:type="spellEnd"/>
      <w:r w:rsidRPr="00A53151">
        <w:rPr>
          <w:sz w:val="28"/>
          <w:szCs w:val="28"/>
        </w:rPr>
        <w:t xml:space="preserve"> de dos </w:t>
      </w:r>
      <w:proofErr w:type="spellStart"/>
      <w:r w:rsidRPr="00A53151">
        <w:rPr>
          <w:sz w:val="28"/>
          <w:szCs w:val="28"/>
        </w:rPr>
        <w:t>sitios</w:t>
      </w:r>
      <w:proofErr w:type="spellEnd"/>
      <w:r w:rsidRPr="00A53151">
        <w:rPr>
          <w:sz w:val="28"/>
          <w:szCs w:val="28"/>
        </w:rPr>
        <w:t xml:space="preserve"> que </w:t>
      </w:r>
      <w:proofErr w:type="spellStart"/>
      <w:r w:rsidRPr="00A53151">
        <w:rPr>
          <w:sz w:val="28"/>
          <w:szCs w:val="28"/>
        </w:rPr>
        <w:t>los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utilizan</w:t>
      </w:r>
      <w:proofErr w:type="spellEnd"/>
      <w:r w:rsidRPr="00A53151">
        <w:rPr>
          <w:sz w:val="28"/>
          <w:szCs w:val="28"/>
        </w:rPr>
        <w:t xml:space="preserve"> para construir memoria: </w:t>
      </w:r>
      <w:proofErr w:type="spellStart"/>
      <w:r w:rsidRPr="00A53151">
        <w:rPr>
          <w:sz w:val="28"/>
          <w:szCs w:val="28"/>
        </w:rPr>
        <w:t>Mercosur</w:t>
      </w:r>
      <w:proofErr w:type="spellEnd"/>
      <w:r w:rsidRPr="00A53151">
        <w:rPr>
          <w:sz w:val="28"/>
          <w:szCs w:val="28"/>
        </w:rPr>
        <w:t xml:space="preserve"> - </w:t>
      </w:r>
      <w:proofErr w:type="spellStart"/>
      <w:r w:rsidRPr="00A53151">
        <w:rPr>
          <w:sz w:val="28"/>
          <w:szCs w:val="28"/>
        </w:rPr>
        <w:t>Guía</w:t>
      </w:r>
      <w:proofErr w:type="spellEnd"/>
      <w:r w:rsidRPr="00A53151">
        <w:rPr>
          <w:sz w:val="28"/>
          <w:szCs w:val="28"/>
        </w:rPr>
        <w:t xml:space="preserve"> de </w:t>
      </w:r>
      <w:proofErr w:type="spellStart"/>
      <w:r w:rsidRPr="00A53151">
        <w:rPr>
          <w:sz w:val="28"/>
          <w:szCs w:val="28"/>
        </w:rPr>
        <w:t>Archivos</w:t>
      </w:r>
      <w:proofErr w:type="spellEnd"/>
      <w:r w:rsidRPr="00A53151">
        <w:rPr>
          <w:sz w:val="28"/>
          <w:szCs w:val="28"/>
        </w:rPr>
        <w:t xml:space="preserve"> Y </w:t>
      </w:r>
      <w:proofErr w:type="spellStart"/>
      <w:r w:rsidRPr="00A53151">
        <w:rPr>
          <w:sz w:val="28"/>
          <w:szCs w:val="28"/>
        </w:rPr>
        <w:t>Fondos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Documentales</w:t>
      </w:r>
      <w:proofErr w:type="spellEnd"/>
      <w:r w:rsidRPr="00A53151">
        <w:rPr>
          <w:sz w:val="28"/>
          <w:szCs w:val="28"/>
        </w:rPr>
        <w:t xml:space="preserve">; y </w:t>
      </w:r>
      <w:proofErr w:type="spellStart"/>
      <w:r w:rsidRPr="00A53151">
        <w:rPr>
          <w:sz w:val="28"/>
          <w:szCs w:val="28"/>
        </w:rPr>
        <w:t>Derechos</w:t>
      </w:r>
      <w:proofErr w:type="spellEnd"/>
      <w:r w:rsidRPr="00A53151">
        <w:rPr>
          <w:sz w:val="28"/>
          <w:szCs w:val="28"/>
        </w:rPr>
        <w:t xml:space="preserve"> aborígenes </w:t>
      </w:r>
      <w:proofErr w:type="spellStart"/>
      <w:r w:rsidRPr="00A53151">
        <w:rPr>
          <w:sz w:val="28"/>
          <w:szCs w:val="28"/>
        </w:rPr>
        <w:t>del</w:t>
      </w:r>
      <w:proofErr w:type="spellEnd"/>
      <w:r w:rsidRPr="00A53151">
        <w:rPr>
          <w:sz w:val="28"/>
          <w:szCs w:val="28"/>
        </w:rPr>
        <w:t xml:space="preserve"> Tratado IRC de </w:t>
      </w:r>
      <w:proofErr w:type="spellStart"/>
      <w:r w:rsidRPr="00A53151">
        <w:rPr>
          <w:sz w:val="28"/>
          <w:szCs w:val="28"/>
        </w:rPr>
        <w:t>Lesser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Slave</w:t>
      </w:r>
      <w:proofErr w:type="spellEnd"/>
      <w:r w:rsidRPr="00A53151">
        <w:rPr>
          <w:sz w:val="28"/>
          <w:szCs w:val="28"/>
        </w:rPr>
        <w:t xml:space="preserve"> Lake. Finalmente, reflexiona sobre </w:t>
      </w:r>
      <w:proofErr w:type="spellStart"/>
      <w:r w:rsidRPr="00A53151">
        <w:rPr>
          <w:sz w:val="28"/>
          <w:szCs w:val="28"/>
        </w:rPr>
        <w:t>el</w:t>
      </w:r>
      <w:proofErr w:type="spellEnd"/>
      <w:r w:rsidRPr="00A53151">
        <w:rPr>
          <w:sz w:val="28"/>
          <w:szCs w:val="28"/>
        </w:rPr>
        <w:t xml:space="preserve"> papel de </w:t>
      </w:r>
      <w:proofErr w:type="spellStart"/>
      <w:r w:rsidRPr="00A53151">
        <w:rPr>
          <w:sz w:val="28"/>
          <w:szCs w:val="28"/>
        </w:rPr>
        <w:t>los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archiveros</w:t>
      </w:r>
      <w:proofErr w:type="spellEnd"/>
      <w:r w:rsidRPr="00A53151">
        <w:rPr>
          <w:sz w:val="28"/>
          <w:szCs w:val="28"/>
        </w:rPr>
        <w:t xml:space="preserve"> y </w:t>
      </w:r>
      <w:proofErr w:type="spellStart"/>
      <w:r w:rsidRPr="00A53151">
        <w:rPr>
          <w:sz w:val="28"/>
          <w:szCs w:val="28"/>
        </w:rPr>
        <w:t>su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capacidad</w:t>
      </w:r>
      <w:proofErr w:type="spellEnd"/>
      <w:r w:rsidRPr="00A53151">
        <w:rPr>
          <w:sz w:val="28"/>
          <w:szCs w:val="28"/>
        </w:rPr>
        <w:t xml:space="preserve"> para manejar documentos frente </w:t>
      </w:r>
      <w:proofErr w:type="spellStart"/>
      <w:r w:rsidRPr="00A53151">
        <w:rPr>
          <w:sz w:val="28"/>
          <w:szCs w:val="28"/>
        </w:rPr>
        <w:t>a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la</w:t>
      </w:r>
      <w:proofErr w:type="spellEnd"/>
      <w:r w:rsidRPr="00A53151">
        <w:rPr>
          <w:sz w:val="28"/>
          <w:szCs w:val="28"/>
        </w:rPr>
        <w:t xml:space="preserve"> </w:t>
      </w:r>
      <w:proofErr w:type="spellStart"/>
      <w:r w:rsidRPr="00A53151">
        <w:rPr>
          <w:sz w:val="28"/>
          <w:szCs w:val="28"/>
        </w:rPr>
        <w:t>realidad</w:t>
      </w:r>
      <w:proofErr w:type="spellEnd"/>
      <w:r w:rsidRPr="00A53151">
        <w:rPr>
          <w:sz w:val="28"/>
          <w:szCs w:val="28"/>
        </w:rPr>
        <w:t xml:space="preserve"> digital.</w:t>
      </w:r>
    </w:p>
    <w:p w14:paraId="0706331D" w14:textId="77777777" w:rsidR="00A53151" w:rsidRPr="00A53151" w:rsidRDefault="00A53151" w:rsidP="00A53151">
      <w:pPr>
        <w:spacing w:line="240" w:lineRule="auto"/>
        <w:jc w:val="both"/>
        <w:rPr>
          <w:b/>
          <w:bCs/>
          <w:sz w:val="28"/>
          <w:szCs w:val="28"/>
        </w:rPr>
      </w:pPr>
    </w:p>
    <w:p w14:paraId="7933E04A" w14:textId="13E3859A" w:rsidR="00A53151" w:rsidRPr="00A53151" w:rsidRDefault="00A53151" w:rsidP="00A53151">
      <w:pPr>
        <w:spacing w:line="240" w:lineRule="auto"/>
        <w:jc w:val="both"/>
        <w:rPr>
          <w:sz w:val="28"/>
          <w:szCs w:val="28"/>
        </w:rPr>
      </w:pPr>
      <w:proofErr w:type="spellStart"/>
      <w:r w:rsidRPr="00A53151">
        <w:rPr>
          <w:b/>
          <w:bCs/>
          <w:sz w:val="28"/>
          <w:szCs w:val="28"/>
        </w:rPr>
        <w:t>Palabras</w:t>
      </w:r>
      <w:proofErr w:type="spellEnd"/>
      <w:r w:rsidRPr="00A53151">
        <w:rPr>
          <w:b/>
          <w:bCs/>
          <w:sz w:val="28"/>
          <w:szCs w:val="28"/>
        </w:rPr>
        <w:t xml:space="preserve"> clave</w:t>
      </w:r>
      <w:r w:rsidRPr="00A53151">
        <w:rPr>
          <w:sz w:val="28"/>
          <w:szCs w:val="28"/>
        </w:rPr>
        <w:t xml:space="preserve">: </w:t>
      </w:r>
      <w:proofErr w:type="spellStart"/>
      <w:r w:rsidRPr="00A53151">
        <w:rPr>
          <w:sz w:val="28"/>
          <w:szCs w:val="28"/>
        </w:rPr>
        <w:t>Derecho</w:t>
      </w:r>
      <w:proofErr w:type="spellEnd"/>
      <w:r w:rsidRPr="00A53151">
        <w:rPr>
          <w:sz w:val="28"/>
          <w:szCs w:val="28"/>
        </w:rPr>
        <w:t xml:space="preserve"> a </w:t>
      </w:r>
      <w:proofErr w:type="spellStart"/>
      <w:r w:rsidRPr="00A53151">
        <w:rPr>
          <w:sz w:val="28"/>
          <w:szCs w:val="28"/>
        </w:rPr>
        <w:t>la</w:t>
      </w:r>
      <w:proofErr w:type="spellEnd"/>
      <w:r w:rsidRPr="00A53151">
        <w:rPr>
          <w:sz w:val="28"/>
          <w:szCs w:val="28"/>
        </w:rPr>
        <w:t xml:space="preserve"> memoria; </w:t>
      </w:r>
      <w:proofErr w:type="spellStart"/>
      <w:r w:rsidRPr="00A53151">
        <w:rPr>
          <w:sz w:val="28"/>
          <w:szCs w:val="28"/>
        </w:rPr>
        <w:t>Archivos</w:t>
      </w:r>
      <w:proofErr w:type="spellEnd"/>
      <w:r w:rsidRPr="00A53151">
        <w:rPr>
          <w:sz w:val="28"/>
          <w:szCs w:val="28"/>
        </w:rPr>
        <w:t xml:space="preserve">; </w:t>
      </w:r>
      <w:proofErr w:type="spellStart"/>
      <w:r w:rsidRPr="00A53151">
        <w:rPr>
          <w:sz w:val="28"/>
          <w:szCs w:val="28"/>
        </w:rPr>
        <w:t>Preservación</w:t>
      </w:r>
      <w:proofErr w:type="spellEnd"/>
      <w:r w:rsidRPr="00A53151">
        <w:rPr>
          <w:sz w:val="28"/>
          <w:szCs w:val="28"/>
        </w:rPr>
        <w:t xml:space="preserve"> digital; </w:t>
      </w:r>
      <w:proofErr w:type="spellStart"/>
      <w:r w:rsidRPr="00A53151">
        <w:rPr>
          <w:sz w:val="28"/>
          <w:szCs w:val="28"/>
        </w:rPr>
        <w:t>Difusión</w:t>
      </w:r>
      <w:proofErr w:type="spellEnd"/>
      <w:r w:rsidRPr="00A53151">
        <w:rPr>
          <w:sz w:val="28"/>
          <w:szCs w:val="28"/>
        </w:rPr>
        <w:t xml:space="preserve">; </w:t>
      </w:r>
      <w:proofErr w:type="spellStart"/>
      <w:r w:rsidRPr="00A53151">
        <w:rPr>
          <w:sz w:val="28"/>
          <w:szCs w:val="28"/>
        </w:rPr>
        <w:t>Acceso</w:t>
      </w:r>
      <w:proofErr w:type="spellEnd"/>
      <w:r w:rsidRPr="00A53151">
        <w:rPr>
          <w:sz w:val="28"/>
          <w:szCs w:val="28"/>
        </w:rPr>
        <w:t>.</w:t>
      </w:r>
    </w:p>
    <w:p w14:paraId="30924881" w14:textId="77777777" w:rsidR="006744CD" w:rsidRPr="00A53151" w:rsidRDefault="00AD2E9D" w:rsidP="005D655A">
      <w:pPr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 </w:t>
      </w:r>
    </w:p>
    <w:p w14:paraId="136A8EB3" w14:textId="4C31E151" w:rsidR="006744CD" w:rsidRPr="00A53151" w:rsidRDefault="00AD2E9D" w:rsidP="005D655A">
      <w:pPr>
        <w:pStyle w:val="Ttulo1"/>
        <w:keepNext w:val="0"/>
        <w:keepLines w:val="0"/>
        <w:spacing w:before="0" w:after="0"/>
        <w:rPr>
          <w:b/>
          <w:sz w:val="28"/>
          <w:szCs w:val="28"/>
        </w:rPr>
      </w:pPr>
      <w:bookmarkStart w:id="2" w:name="_o90h719z5ky7" w:colFirst="0" w:colLast="0"/>
      <w:bookmarkEnd w:id="2"/>
      <w:r w:rsidRPr="00A53151">
        <w:rPr>
          <w:b/>
          <w:sz w:val="28"/>
          <w:szCs w:val="28"/>
        </w:rPr>
        <w:t>1 INTRODUÇÃO</w:t>
      </w:r>
      <w:r w:rsidR="00E15311" w:rsidRPr="00A53151">
        <w:rPr>
          <w:b/>
          <w:sz w:val="28"/>
          <w:szCs w:val="28"/>
        </w:rPr>
        <w:t xml:space="preserve"> </w:t>
      </w:r>
    </w:p>
    <w:p w14:paraId="79F12617" w14:textId="77777777" w:rsidR="006744CD" w:rsidRPr="00A53151" w:rsidRDefault="00AD2E9D" w:rsidP="005D655A">
      <w:pPr>
        <w:spacing w:line="360" w:lineRule="auto"/>
        <w:ind w:firstLine="700"/>
        <w:rPr>
          <w:sz w:val="28"/>
          <w:szCs w:val="28"/>
        </w:rPr>
      </w:pPr>
      <w:r w:rsidRPr="00A53151">
        <w:rPr>
          <w:sz w:val="28"/>
          <w:szCs w:val="28"/>
        </w:rPr>
        <w:t xml:space="preserve"> </w:t>
      </w:r>
    </w:p>
    <w:p w14:paraId="43023702" w14:textId="27A9635F" w:rsidR="00FF610D" w:rsidRPr="00A53151" w:rsidRDefault="0026091D" w:rsidP="00C54BCA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>Este art</w:t>
      </w:r>
      <w:r w:rsidR="00244268" w:rsidRPr="00A53151">
        <w:rPr>
          <w:sz w:val="28"/>
          <w:szCs w:val="28"/>
        </w:rPr>
        <w:t xml:space="preserve">igo foi desenvolvido com base </w:t>
      </w:r>
      <w:r w:rsidR="008C682A" w:rsidRPr="00A53151">
        <w:rPr>
          <w:sz w:val="28"/>
          <w:szCs w:val="28"/>
        </w:rPr>
        <w:t xml:space="preserve">na pesquisa </w:t>
      </w:r>
      <w:r w:rsidR="00244268" w:rsidRPr="00A53151">
        <w:rPr>
          <w:sz w:val="28"/>
          <w:szCs w:val="28"/>
        </w:rPr>
        <w:t xml:space="preserve">no </w:t>
      </w:r>
      <w:r w:rsidR="002D7434" w:rsidRPr="00A53151">
        <w:rPr>
          <w:sz w:val="28"/>
          <w:szCs w:val="28"/>
        </w:rPr>
        <w:t xml:space="preserve">Trabalho de Conclusão de Curso intitulado </w:t>
      </w:r>
      <w:r w:rsidR="002D7434" w:rsidRPr="00A53151">
        <w:rPr>
          <w:b/>
          <w:bCs/>
          <w:sz w:val="28"/>
          <w:szCs w:val="28"/>
        </w:rPr>
        <w:t xml:space="preserve">O uso do </w:t>
      </w:r>
      <w:proofErr w:type="spellStart"/>
      <w:r w:rsidR="002D7434" w:rsidRPr="00A53151">
        <w:rPr>
          <w:b/>
          <w:bCs/>
          <w:sz w:val="28"/>
          <w:szCs w:val="28"/>
        </w:rPr>
        <w:t>AtoM</w:t>
      </w:r>
      <w:proofErr w:type="spellEnd"/>
      <w:r w:rsidR="002D7434" w:rsidRPr="00A53151">
        <w:rPr>
          <w:b/>
          <w:bCs/>
          <w:sz w:val="28"/>
          <w:szCs w:val="28"/>
        </w:rPr>
        <w:t xml:space="preserve"> para construção da memória em arquivos de direitos humanos.</w:t>
      </w:r>
      <w:r w:rsidR="002D7434" w:rsidRPr="00A53151">
        <w:rPr>
          <w:sz w:val="28"/>
          <w:szCs w:val="28"/>
        </w:rPr>
        <w:t xml:space="preserve"> Apresenta o conceito de memória e destaca a dimensão coletiva que </w:t>
      </w:r>
      <w:proofErr w:type="gramStart"/>
      <w:r w:rsidR="00D25F2A" w:rsidRPr="00A53151">
        <w:rPr>
          <w:sz w:val="28"/>
          <w:szCs w:val="28"/>
        </w:rPr>
        <w:t>a mesma</w:t>
      </w:r>
      <w:proofErr w:type="gramEnd"/>
      <w:r w:rsidR="00D25F2A" w:rsidRPr="00A53151">
        <w:rPr>
          <w:sz w:val="28"/>
          <w:szCs w:val="28"/>
        </w:rPr>
        <w:t xml:space="preserve"> </w:t>
      </w:r>
      <w:r w:rsidR="002D7434" w:rsidRPr="00A53151">
        <w:rPr>
          <w:sz w:val="28"/>
          <w:szCs w:val="28"/>
        </w:rPr>
        <w:t xml:space="preserve">assume no campo da </w:t>
      </w:r>
      <w:r w:rsidR="00747ED0" w:rsidRPr="00A53151">
        <w:rPr>
          <w:sz w:val="28"/>
          <w:szCs w:val="28"/>
        </w:rPr>
        <w:t>a</w:t>
      </w:r>
      <w:r w:rsidR="002D7434" w:rsidRPr="00A53151">
        <w:rPr>
          <w:sz w:val="28"/>
          <w:szCs w:val="28"/>
        </w:rPr>
        <w:t>rquivologia</w:t>
      </w:r>
      <w:r w:rsidR="00747ED0" w:rsidRPr="00A53151">
        <w:rPr>
          <w:sz w:val="28"/>
          <w:szCs w:val="28"/>
        </w:rPr>
        <w:t xml:space="preserve">, </w:t>
      </w:r>
      <w:r w:rsidR="00FB5D7B" w:rsidRPr="00A53151">
        <w:rPr>
          <w:sz w:val="28"/>
          <w:szCs w:val="28"/>
        </w:rPr>
        <w:t xml:space="preserve">apostando na </w:t>
      </w:r>
      <w:r w:rsidR="002D7434" w:rsidRPr="00A53151">
        <w:rPr>
          <w:sz w:val="28"/>
          <w:szCs w:val="28"/>
        </w:rPr>
        <w:t>relação entre os arquivos e o direito à memória</w:t>
      </w:r>
      <w:r w:rsidR="00CE23F5" w:rsidRPr="00A53151">
        <w:rPr>
          <w:sz w:val="28"/>
          <w:szCs w:val="28"/>
        </w:rPr>
        <w:t xml:space="preserve">, </w:t>
      </w:r>
      <w:r w:rsidR="00463121" w:rsidRPr="00A53151">
        <w:rPr>
          <w:sz w:val="28"/>
          <w:szCs w:val="28"/>
        </w:rPr>
        <w:t xml:space="preserve">em especial </w:t>
      </w:r>
      <w:r w:rsidR="00D25F2A" w:rsidRPr="00A53151">
        <w:rPr>
          <w:sz w:val="28"/>
          <w:szCs w:val="28"/>
        </w:rPr>
        <w:t xml:space="preserve">algumas </w:t>
      </w:r>
      <w:r w:rsidR="00A40C59" w:rsidRPr="00A53151">
        <w:rPr>
          <w:sz w:val="28"/>
          <w:szCs w:val="28"/>
        </w:rPr>
        <w:t>iniciativas destinadas à construção da memória no ambiente digital.</w:t>
      </w:r>
      <w:r w:rsidR="00E42BC4" w:rsidRPr="00A53151">
        <w:rPr>
          <w:sz w:val="28"/>
          <w:szCs w:val="28"/>
        </w:rPr>
        <w:t xml:space="preserve"> </w:t>
      </w:r>
      <w:r w:rsidR="004E2E11" w:rsidRPr="00A53151">
        <w:rPr>
          <w:sz w:val="28"/>
          <w:szCs w:val="28"/>
        </w:rPr>
        <w:t xml:space="preserve">Através de </w:t>
      </w:r>
      <w:r w:rsidR="008B1B47" w:rsidRPr="00A53151">
        <w:rPr>
          <w:sz w:val="28"/>
          <w:szCs w:val="28"/>
        </w:rPr>
        <w:t xml:space="preserve">um </w:t>
      </w:r>
      <w:r w:rsidR="00E65445" w:rsidRPr="00A53151">
        <w:rPr>
          <w:sz w:val="28"/>
          <w:szCs w:val="28"/>
        </w:rPr>
        <w:t xml:space="preserve">estudo de caso </w:t>
      </w:r>
      <w:r w:rsidR="003B66BF" w:rsidRPr="00A53151">
        <w:rPr>
          <w:sz w:val="28"/>
          <w:szCs w:val="28"/>
        </w:rPr>
        <w:t>em</w:t>
      </w:r>
      <w:r w:rsidR="00E65445" w:rsidRPr="00A53151">
        <w:rPr>
          <w:sz w:val="28"/>
          <w:szCs w:val="28"/>
        </w:rPr>
        <w:t xml:space="preserve"> </w:t>
      </w:r>
      <w:r w:rsidR="00E65445" w:rsidRPr="00A53151">
        <w:rPr>
          <w:i/>
          <w:iCs/>
          <w:sz w:val="28"/>
          <w:szCs w:val="28"/>
        </w:rPr>
        <w:t>sites</w:t>
      </w:r>
      <w:r w:rsidR="00E65445" w:rsidRPr="00A53151">
        <w:rPr>
          <w:sz w:val="28"/>
          <w:szCs w:val="28"/>
        </w:rPr>
        <w:t xml:space="preserve"> que se utilizam do </w:t>
      </w:r>
      <w:r w:rsidR="00E65445" w:rsidRPr="00A53151">
        <w:rPr>
          <w:i/>
          <w:iCs/>
          <w:sz w:val="28"/>
          <w:szCs w:val="28"/>
        </w:rPr>
        <w:t>software</w:t>
      </w:r>
      <w:r w:rsidR="00E65445" w:rsidRPr="00A53151">
        <w:rPr>
          <w:sz w:val="28"/>
          <w:szCs w:val="28"/>
        </w:rPr>
        <w:t xml:space="preserve"> </w:t>
      </w:r>
      <w:proofErr w:type="spellStart"/>
      <w:r w:rsidR="00E65445" w:rsidRPr="00A53151">
        <w:rPr>
          <w:sz w:val="28"/>
          <w:szCs w:val="28"/>
        </w:rPr>
        <w:t>AtoM</w:t>
      </w:r>
      <w:proofErr w:type="spellEnd"/>
      <w:r w:rsidR="008B1B47" w:rsidRPr="00A53151">
        <w:rPr>
          <w:sz w:val="28"/>
          <w:szCs w:val="28"/>
        </w:rPr>
        <w:t xml:space="preserve">, </w:t>
      </w:r>
      <w:r w:rsidR="00C54BCA" w:rsidRPr="00A53151">
        <w:rPr>
          <w:sz w:val="28"/>
          <w:szCs w:val="28"/>
        </w:rPr>
        <w:t xml:space="preserve">refletimos </w:t>
      </w:r>
      <w:r w:rsidR="00E42BC4" w:rsidRPr="00A53151">
        <w:rPr>
          <w:sz w:val="28"/>
          <w:szCs w:val="28"/>
        </w:rPr>
        <w:t>sobre a atuação d</w:t>
      </w:r>
      <w:r w:rsidR="00C933D9" w:rsidRPr="00A53151">
        <w:rPr>
          <w:sz w:val="28"/>
          <w:szCs w:val="28"/>
        </w:rPr>
        <w:t>e</w:t>
      </w:r>
      <w:r w:rsidR="00E42BC4" w:rsidRPr="00A53151">
        <w:rPr>
          <w:sz w:val="28"/>
          <w:szCs w:val="28"/>
        </w:rPr>
        <w:t xml:space="preserve"> arquivista</w:t>
      </w:r>
      <w:r w:rsidR="00C933D9" w:rsidRPr="00A53151">
        <w:rPr>
          <w:sz w:val="28"/>
          <w:szCs w:val="28"/>
        </w:rPr>
        <w:t>s</w:t>
      </w:r>
      <w:r w:rsidR="00E42BC4" w:rsidRPr="00A53151">
        <w:rPr>
          <w:sz w:val="28"/>
          <w:szCs w:val="28"/>
        </w:rPr>
        <w:t xml:space="preserve"> e sua capacidade para tratar dos documentos d</w:t>
      </w:r>
      <w:r w:rsidR="00877CAD" w:rsidRPr="00A53151">
        <w:rPr>
          <w:sz w:val="28"/>
          <w:szCs w:val="28"/>
        </w:rPr>
        <w:t>igitais, considerando os impactos das tecnologias da informação nesse contexto.</w:t>
      </w:r>
    </w:p>
    <w:p w14:paraId="68749364" w14:textId="77777777" w:rsidR="00CF004C" w:rsidRPr="00A53151" w:rsidRDefault="00CF004C" w:rsidP="005D655A">
      <w:pPr>
        <w:spacing w:line="360" w:lineRule="auto"/>
        <w:jc w:val="both"/>
        <w:rPr>
          <w:b/>
          <w:sz w:val="28"/>
          <w:szCs w:val="28"/>
        </w:rPr>
      </w:pPr>
    </w:p>
    <w:p w14:paraId="46A86BD1" w14:textId="5D177872" w:rsidR="006744CD" w:rsidRPr="00A53151" w:rsidRDefault="00AD2E9D" w:rsidP="005D655A">
      <w:pPr>
        <w:spacing w:line="360" w:lineRule="auto"/>
        <w:jc w:val="both"/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>2 REFERENCIAL TEÓRICO</w:t>
      </w:r>
    </w:p>
    <w:p w14:paraId="2CEA3FDD" w14:textId="2B6575D3" w:rsidR="006744CD" w:rsidRPr="00A53151" w:rsidRDefault="00FF6F6D" w:rsidP="00965D3C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lastRenderedPageBreak/>
        <w:t>O conceito de memória apresenta variadas definições de a</w:t>
      </w:r>
      <w:r w:rsidR="00180AAE" w:rsidRPr="00A53151">
        <w:rPr>
          <w:sz w:val="28"/>
          <w:szCs w:val="28"/>
        </w:rPr>
        <w:t xml:space="preserve">cordo com o campo de conhecimento no qual está sendo discutido. </w:t>
      </w:r>
      <w:r w:rsidR="00680392" w:rsidRPr="00A53151">
        <w:rPr>
          <w:sz w:val="28"/>
          <w:szCs w:val="28"/>
        </w:rPr>
        <w:t xml:space="preserve">Para a </w:t>
      </w:r>
      <w:r w:rsidR="00180AAE" w:rsidRPr="00A53151">
        <w:rPr>
          <w:sz w:val="28"/>
          <w:szCs w:val="28"/>
        </w:rPr>
        <w:t>psicologia</w:t>
      </w:r>
      <w:r w:rsidR="00680392" w:rsidRPr="00A53151">
        <w:rPr>
          <w:sz w:val="28"/>
          <w:szCs w:val="28"/>
        </w:rPr>
        <w:t>,</w:t>
      </w:r>
      <w:r w:rsidR="00180AAE" w:rsidRPr="00A53151">
        <w:rPr>
          <w:sz w:val="28"/>
          <w:szCs w:val="28"/>
        </w:rPr>
        <w:t xml:space="preserve"> é a habilidade cognitiva de relembrar, armazenar em nosso cérebro as experiências passadas</w:t>
      </w:r>
      <w:r w:rsidR="00C53067" w:rsidRPr="00A53151">
        <w:rPr>
          <w:sz w:val="28"/>
          <w:szCs w:val="28"/>
        </w:rPr>
        <w:t>, as sensações, que servirão de aprendizado para executar uma ação posterior</w:t>
      </w:r>
      <w:r w:rsidR="00D34A71" w:rsidRPr="00A53151">
        <w:rPr>
          <w:sz w:val="28"/>
          <w:szCs w:val="28"/>
        </w:rPr>
        <w:t>. Com base nesta definição</w:t>
      </w:r>
      <w:r w:rsidR="00680392" w:rsidRPr="00A53151">
        <w:rPr>
          <w:sz w:val="28"/>
          <w:szCs w:val="28"/>
        </w:rPr>
        <w:t>,</w:t>
      </w:r>
      <w:r w:rsidR="00DD16F2" w:rsidRPr="00A53151">
        <w:rPr>
          <w:sz w:val="28"/>
          <w:szCs w:val="28"/>
        </w:rPr>
        <w:t xml:space="preserve"> Laura</w:t>
      </w:r>
      <w:r w:rsidR="00D34A71" w:rsidRPr="00A53151">
        <w:rPr>
          <w:sz w:val="28"/>
          <w:szCs w:val="28"/>
        </w:rPr>
        <w:t xml:space="preserve"> </w:t>
      </w:r>
      <w:proofErr w:type="spellStart"/>
      <w:r w:rsidR="00DD16F2" w:rsidRPr="00A53151">
        <w:rPr>
          <w:sz w:val="28"/>
          <w:szCs w:val="28"/>
        </w:rPr>
        <w:t>Millar</w:t>
      </w:r>
      <w:proofErr w:type="spellEnd"/>
      <w:r w:rsidR="00860354" w:rsidRPr="00A53151">
        <w:rPr>
          <w:rStyle w:val="Refdenotaderodap"/>
          <w:sz w:val="28"/>
          <w:szCs w:val="28"/>
        </w:rPr>
        <w:footnoteReference w:id="1"/>
      </w:r>
      <w:r w:rsidR="00D34A71" w:rsidRPr="00A53151">
        <w:rPr>
          <w:sz w:val="28"/>
          <w:szCs w:val="28"/>
        </w:rPr>
        <w:t xml:space="preserve"> (2006) estabelece a memória inicialmente como um fenômeno individual, fruto de experiências particulares.</w:t>
      </w:r>
      <w:r w:rsidR="001B3617" w:rsidRPr="00A53151">
        <w:rPr>
          <w:sz w:val="28"/>
          <w:szCs w:val="28"/>
        </w:rPr>
        <w:t xml:space="preserve"> </w:t>
      </w:r>
      <w:r w:rsidR="006B3603" w:rsidRPr="00A53151">
        <w:rPr>
          <w:sz w:val="28"/>
          <w:szCs w:val="28"/>
        </w:rPr>
        <w:t>A autora r</w:t>
      </w:r>
      <w:r w:rsidR="001B3617" w:rsidRPr="00A53151">
        <w:rPr>
          <w:sz w:val="28"/>
          <w:szCs w:val="28"/>
        </w:rPr>
        <w:t xml:space="preserve">essalta </w:t>
      </w:r>
      <w:r w:rsidR="006B3603" w:rsidRPr="00A53151">
        <w:rPr>
          <w:sz w:val="28"/>
          <w:szCs w:val="28"/>
        </w:rPr>
        <w:t xml:space="preserve">ainda </w:t>
      </w:r>
      <w:r w:rsidR="001B3617" w:rsidRPr="00A53151">
        <w:rPr>
          <w:sz w:val="28"/>
          <w:szCs w:val="28"/>
        </w:rPr>
        <w:t>que a memória é seletiva</w:t>
      </w:r>
      <w:r w:rsidR="00DC1B52" w:rsidRPr="00A53151">
        <w:rPr>
          <w:sz w:val="28"/>
          <w:szCs w:val="28"/>
        </w:rPr>
        <w:t xml:space="preserve"> – </w:t>
      </w:r>
      <w:r w:rsidR="001B3617" w:rsidRPr="00A53151">
        <w:rPr>
          <w:sz w:val="28"/>
          <w:szCs w:val="28"/>
        </w:rPr>
        <w:t>é impossível memorizar tudo</w:t>
      </w:r>
      <w:r w:rsidR="00DC1B52" w:rsidRPr="00A53151">
        <w:rPr>
          <w:sz w:val="28"/>
          <w:szCs w:val="28"/>
        </w:rPr>
        <w:t xml:space="preserve"> –</w:t>
      </w:r>
      <w:r w:rsidR="0007645E" w:rsidRPr="00A53151">
        <w:rPr>
          <w:sz w:val="28"/>
          <w:szCs w:val="28"/>
        </w:rPr>
        <w:t xml:space="preserve">, que </w:t>
      </w:r>
      <w:r w:rsidR="00965D3C" w:rsidRPr="00A53151">
        <w:rPr>
          <w:sz w:val="28"/>
          <w:szCs w:val="28"/>
        </w:rPr>
        <w:t xml:space="preserve">costumamos recordar apenas aquilo que, </w:t>
      </w:r>
      <w:r w:rsidR="001B3617" w:rsidRPr="00A53151">
        <w:rPr>
          <w:sz w:val="28"/>
          <w:szCs w:val="28"/>
        </w:rPr>
        <w:t>para nós, é considerado significativo.</w:t>
      </w:r>
    </w:p>
    <w:p w14:paraId="2F75115E" w14:textId="71A1C6C5" w:rsidR="001B3617" w:rsidRPr="00A53151" w:rsidRDefault="001B3617" w:rsidP="00FF6F6D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Na </w:t>
      </w:r>
      <w:r w:rsidR="00075798" w:rsidRPr="00A53151">
        <w:rPr>
          <w:sz w:val="28"/>
          <w:szCs w:val="28"/>
        </w:rPr>
        <w:t>m</w:t>
      </w:r>
      <w:r w:rsidRPr="00A53151">
        <w:rPr>
          <w:sz w:val="28"/>
          <w:szCs w:val="28"/>
        </w:rPr>
        <w:t>esma linha</w:t>
      </w:r>
      <w:r w:rsidR="00075798" w:rsidRPr="00A53151">
        <w:rPr>
          <w:sz w:val="28"/>
          <w:szCs w:val="28"/>
        </w:rPr>
        <w:t>,</w:t>
      </w:r>
      <w:r w:rsidRPr="00A53151">
        <w:rPr>
          <w:sz w:val="28"/>
          <w:szCs w:val="28"/>
        </w:rPr>
        <w:t xml:space="preserve"> </w:t>
      </w:r>
      <w:proofErr w:type="spellStart"/>
      <w:r w:rsidR="00513475" w:rsidRPr="00A53151">
        <w:rPr>
          <w:sz w:val="28"/>
          <w:szCs w:val="28"/>
        </w:rPr>
        <w:t>Immaculada</w:t>
      </w:r>
      <w:proofErr w:type="spellEnd"/>
      <w:r w:rsidR="00513475" w:rsidRPr="00A53151">
        <w:rPr>
          <w:sz w:val="28"/>
          <w:szCs w:val="28"/>
        </w:rPr>
        <w:t xml:space="preserve"> Lopez</w:t>
      </w:r>
      <w:r w:rsidRPr="00A53151">
        <w:rPr>
          <w:sz w:val="28"/>
          <w:szCs w:val="28"/>
        </w:rPr>
        <w:t xml:space="preserve"> (2008, p. 32) afirma que:</w:t>
      </w:r>
    </w:p>
    <w:p w14:paraId="715E125B" w14:textId="77777777" w:rsidR="005D7C6E" w:rsidRPr="00A53151" w:rsidRDefault="005D7C6E" w:rsidP="005D7C6E">
      <w:pPr>
        <w:spacing w:line="240" w:lineRule="auto"/>
        <w:ind w:left="2268"/>
        <w:jc w:val="both"/>
        <w:rPr>
          <w:sz w:val="28"/>
          <w:szCs w:val="28"/>
        </w:rPr>
      </w:pPr>
    </w:p>
    <w:p w14:paraId="5110854A" w14:textId="572003AE" w:rsidR="005D7C6E" w:rsidRPr="00A53151" w:rsidRDefault="005D7C6E" w:rsidP="005D7C6E">
      <w:pPr>
        <w:spacing w:line="240" w:lineRule="auto"/>
        <w:ind w:left="2268"/>
        <w:jc w:val="both"/>
        <w:rPr>
          <w:sz w:val="24"/>
          <w:szCs w:val="24"/>
        </w:rPr>
      </w:pPr>
      <w:r w:rsidRPr="00A53151">
        <w:rPr>
          <w:sz w:val="24"/>
          <w:szCs w:val="24"/>
        </w:rPr>
        <w:t>Cada pessoa carrega dentro de si suas vivências, impressões, acompanhadas de suas aprendizagens. Não guarda tudo, pois a memória é sempre seletiva. Vale ressaltar que os critérios do que é significativo ou não resultam do espaço e do tempo em que se vive. A história de cada um contém a história de um tempo, dos grupos a que pertence e das pessoas com quem se relaciona.</w:t>
      </w:r>
    </w:p>
    <w:p w14:paraId="023A1B6F" w14:textId="0A3B100C" w:rsidR="005D7C6E" w:rsidRPr="00A53151" w:rsidRDefault="005D7C6E" w:rsidP="005D7C6E">
      <w:pPr>
        <w:spacing w:line="240" w:lineRule="auto"/>
        <w:ind w:left="2268"/>
        <w:jc w:val="both"/>
        <w:rPr>
          <w:sz w:val="28"/>
          <w:szCs w:val="28"/>
        </w:rPr>
      </w:pPr>
    </w:p>
    <w:p w14:paraId="16E361F9" w14:textId="6C53D415" w:rsidR="005D7C6E" w:rsidRPr="00A53151" w:rsidRDefault="005D7C6E" w:rsidP="005D7C6E">
      <w:pPr>
        <w:spacing w:line="360" w:lineRule="auto"/>
        <w:ind w:firstLine="697"/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Já no campo da </w:t>
      </w:r>
      <w:r w:rsidR="00740105" w:rsidRPr="00A53151">
        <w:rPr>
          <w:sz w:val="28"/>
          <w:szCs w:val="28"/>
        </w:rPr>
        <w:t>a</w:t>
      </w:r>
      <w:r w:rsidRPr="00A53151">
        <w:rPr>
          <w:sz w:val="28"/>
          <w:szCs w:val="28"/>
        </w:rPr>
        <w:t>rquivologia</w:t>
      </w:r>
      <w:r w:rsidR="00740105" w:rsidRPr="00A53151">
        <w:rPr>
          <w:sz w:val="28"/>
          <w:szCs w:val="28"/>
        </w:rPr>
        <w:t>,</w:t>
      </w:r>
      <w:r w:rsidR="00E457A2" w:rsidRPr="00A53151">
        <w:rPr>
          <w:sz w:val="28"/>
          <w:szCs w:val="28"/>
        </w:rPr>
        <w:t xml:space="preserve"> destaca-se a dimensão coletiva da memória. </w:t>
      </w:r>
      <w:r w:rsidR="002B09B1" w:rsidRPr="00A53151">
        <w:rPr>
          <w:sz w:val="28"/>
          <w:szCs w:val="28"/>
        </w:rPr>
        <w:t>É através dos arquivos que os fatos antes restritos aos sujeitos que os vivenciaram passam a ser compreendidos por terceiros.</w:t>
      </w:r>
      <w:r w:rsidR="00EA18DF" w:rsidRPr="00A53151">
        <w:rPr>
          <w:sz w:val="28"/>
          <w:szCs w:val="28"/>
        </w:rPr>
        <w:t xml:space="preserve"> Não se pode lembrar do que não foi presenciado por conta própria, mas </w:t>
      </w:r>
      <w:proofErr w:type="gramStart"/>
      <w:r w:rsidR="00EA18DF" w:rsidRPr="00A53151">
        <w:rPr>
          <w:sz w:val="28"/>
          <w:szCs w:val="28"/>
        </w:rPr>
        <w:t>no momento em que</w:t>
      </w:r>
      <w:proofErr w:type="gramEnd"/>
      <w:r w:rsidR="00EA18DF" w:rsidRPr="00A53151">
        <w:rPr>
          <w:sz w:val="28"/>
          <w:szCs w:val="28"/>
        </w:rPr>
        <w:t xml:space="preserve"> ocorre o registro nos documentos, a lembrança transforma-se em conhecimento público</w:t>
      </w:r>
      <w:r w:rsidR="00731874" w:rsidRPr="00A53151">
        <w:rPr>
          <w:sz w:val="28"/>
          <w:szCs w:val="28"/>
        </w:rPr>
        <w:t>.</w:t>
      </w:r>
    </w:p>
    <w:p w14:paraId="66074FD8" w14:textId="6F33FFD3" w:rsidR="00FF7321" w:rsidRPr="00201CDE" w:rsidRDefault="00FF7321" w:rsidP="00FF7321">
      <w:pPr>
        <w:spacing w:line="240" w:lineRule="auto"/>
        <w:ind w:left="2268"/>
        <w:jc w:val="both"/>
        <w:rPr>
          <w:sz w:val="24"/>
          <w:szCs w:val="24"/>
        </w:rPr>
      </w:pPr>
      <w:r w:rsidRPr="00201CDE">
        <w:rPr>
          <w:sz w:val="24"/>
          <w:szCs w:val="24"/>
        </w:rPr>
        <w:t xml:space="preserve">It </w:t>
      </w:r>
      <w:proofErr w:type="spellStart"/>
      <w:r w:rsidRPr="00201CDE">
        <w:rPr>
          <w:sz w:val="24"/>
          <w:szCs w:val="24"/>
        </w:rPr>
        <w:t>is</w:t>
      </w:r>
      <w:proofErr w:type="spellEnd"/>
      <w:r w:rsidRPr="00201CDE">
        <w:rPr>
          <w:sz w:val="24"/>
          <w:szCs w:val="24"/>
        </w:rPr>
        <w:t xml:space="preserve"> in </w:t>
      </w:r>
      <w:proofErr w:type="spellStart"/>
      <w:r w:rsidRPr="00201CDE">
        <w:rPr>
          <w:sz w:val="24"/>
          <w:szCs w:val="24"/>
        </w:rPr>
        <w:t>this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transition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from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remembering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to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knowing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that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we</w:t>
      </w:r>
      <w:proofErr w:type="spellEnd"/>
      <w:r w:rsidRPr="00201CDE">
        <w:rPr>
          <w:sz w:val="24"/>
          <w:szCs w:val="24"/>
        </w:rPr>
        <w:t xml:space="preserve"> move </w:t>
      </w:r>
      <w:proofErr w:type="spellStart"/>
      <w:r w:rsidRPr="00201CDE">
        <w:rPr>
          <w:sz w:val="24"/>
          <w:szCs w:val="24"/>
        </w:rPr>
        <w:t>from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the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realm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of</w:t>
      </w:r>
      <w:proofErr w:type="spellEnd"/>
      <w:r w:rsidRPr="00201CDE">
        <w:rPr>
          <w:sz w:val="24"/>
          <w:szCs w:val="24"/>
        </w:rPr>
        <w:t xml:space="preserve"> individual </w:t>
      </w:r>
      <w:proofErr w:type="spellStart"/>
      <w:r w:rsidRPr="00201CDE">
        <w:rPr>
          <w:sz w:val="24"/>
          <w:szCs w:val="24"/>
        </w:rPr>
        <w:t>to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collective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memory</w:t>
      </w:r>
      <w:proofErr w:type="spellEnd"/>
      <w:r w:rsidRPr="00201CDE">
        <w:rPr>
          <w:sz w:val="24"/>
          <w:szCs w:val="24"/>
        </w:rPr>
        <w:t xml:space="preserve">. It </w:t>
      </w:r>
      <w:proofErr w:type="spellStart"/>
      <w:r w:rsidRPr="00201CDE">
        <w:rPr>
          <w:sz w:val="24"/>
          <w:szCs w:val="24"/>
        </w:rPr>
        <w:t>is</w:t>
      </w:r>
      <w:proofErr w:type="spellEnd"/>
      <w:r w:rsidRPr="00201CDE">
        <w:rPr>
          <w:sz w:val="24"/>
          <w:szCs w:val="24"/>
        </w:rPr>
        <w:t xml:space="preserve"> a move </w:t>
      </w:r>
      <w:proofErr w:type="spellStart"/>
      <w:r w:rsidRPr="00201CDE">
        <w:rPr>
          <w:sz w:val="24"/>
          <w:szCs w:val="24"/>
        </w:rPr>
        <w:t>that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involves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sharing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our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inner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thoughts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with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others</w:t>
      </w:r>
      <w:proofErr w:type="spellEnd"/>
      <w:r w:rsidRPr="00201CDE">
        <w:rPr>
          <w:sz w:val="24"/>
          <w:szCs w:val="24"/>
        </w:rPr>
        <w:t xml:space="preserve">, </w:t>
      </w:r>
      <w:proofErr w:type="spellStart"/>
      <w:r w:rsidRPr="00201CDE">
        <w:rPr>
          <w:sz w:val="24"/>
          <w:szCs w:val="24"/>
        </w:rPr>
        <w:t>creating</w:t>
      </w:r>
      <w:proofErr w:type="spellEnd"/>
      <w:r w:rsidRPr="00201CDE">
        <w:rPr>
          <w:sz w:val="24"/>
          <w:szCs w:val="24"/>
        </w:rPr>
        <w:t xml:space="preserve"> stories </w:t>
      </w:r>
      <w:proofErr w:type="spellStart"/>
      <w:r w:rsidRPr="00201CDE">
        <w:rPr>
          <w:sz w:val="24"/>
          <w:szCs w:val="24"/>
        </w:rPr>
        <w:t>from</w:t>
      </w:r>
      <w:proofErr w:type="spellEnd"/>
      <w:r w:rsidRPr="00201CDE">
        <w:rPr>
          <w:sz w:val="24"/>
          <w:szCs w:val="24"/>
        </w:rPr>
        <w:t xml:space="preserve"> memories, </w:t>
      </w:r>
      <w:proofErr w:type="spellStart"/>
      <w:r w:rsidRPr="00201CDE">
        <w:rPr>
          <w:sz w:val="24"/>
          <w:szCs w:val="24"/>
        </w:rPr>
        <w:t>and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preserving</w:t>
      </w:r>
      <w:proofErr w:type="spellEnd"/>
      <w:r w:rsidRPr="00201CDE">
        <w:rPr>
          <w:sz w:val="24"/>
          <w:szCs w:val="24"/>
        </w:rPr>
        <w:t xml:space="preserve">, </w:t>
      </w:r>
      <w:proofErr w:type="spellStart"/>
      <w:r w:rsidRPr="00201CDE">
        <w:rPr>
          <w:sz w:val="24"/>
          <w:szCs w:val="24"/>
        </w:rPr>
        <w:t>interpreting</w:t>
      </w:r>
      <w:proofErr w:type="spellEnd"/>
      <w:r w:rsidRPr="00201CDE">
        <w:rPr>
          <w:sz w:val="24"/>
          <w:szCs w:val="24"/>
        </w:rPr>
        <w:t xml:space="preserve">, </w:t>
      </w:r>
      <w:proofErr w:type="spellStart"/>
      <w:r w:rsidRPr="00201CDE">
        <w:rPr>
          <w:sz w:val="24"/>
          <w:szCs w:val="24"/>
        </w:rPr>
        <w:t>and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mediating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lastRenderedPageBreak/>
        <w:t>external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evidence</w:t>
      </w:r>
      <w:proofErr w:type="spellEnd"/>
      <w:r w:rsidRPr="00201CDE">
        <w:rPr>
          <w:sz w:val="24"/>
          <w:szCs w:val="24"/>
        </w:rPr>
        <w:t xml:space="preserve"> – </w:t>
      </w:r>
      <w:proofErr w:type="spellStart"/>
      <w:r w:rsidRPr="00201CDE">
        <w:rPr>
          <w:sz w:val="24"/>
          <w:szCs w:val="24"/>
        </w:rPr>
        <w:t>documents</w:t>
      </w:r>
      <w:proofErr w:type="spellEnd"/>
      <w:r w:rsidRPr="00201CDE">
        <w:rPr>
          <w:sz w:val="24"/>
          <w:szCs w:val="24"/>
        </w:rPr>
        <w:t xml:space="preserve">, </w:t>
      </w:r>
      <w:proofErr w:type="spellStart"/>
      <w:r w:rsidRPr="00201CDE">
        <w:rPr>
          <w:sz w:val="24"/>
          <w:szCs w:val="24"/>
        </w:rPr>
        <w:t>artifacts</w:t>
      </w:r>
      <w:proofErr w:type="spellEnd"/>
      <w:r w:rsidRPr="00201CDE">
        <w:rPr>
          <w:sz w:val="24"/>
          <w:szCs w:val="24"/>
        </w:rPr>
        <w:t xml:space="preserve">, </w:t>
      </w:r>
      <w:proofErr w:type="spellStart"/>
      <w:r w:rsidRPr="00201CDE">
        <w:rPr>
          <w:sz w:val="24"/>
          <w:szCs w:val="24"/>
        </w:rPr>
        <w:t>architectural</w:t>
      </w:r>
      <w:proofErr w:type="spellEnd"/>
      <w:r w:rsidRPr="00201CDE">
        <w:rPr>
          <w:sz w:val="24"/>
          <w:szCs w:val="24"/>
        </w:rPr>
        <w:t xml:space="preserve"> sites, </w:t>
      </w:r>
      <w:proofErr w:type="spellStart"/>
      <w:r w:rsidRPr="00201CDE">
        <w:rPr>
          <w:sz w:val="24"/>
          <w:szCs w:val="24"/>
        </w:rPr>
        <w:t>geographic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places</w:t>
      </w:r>
      <w:proofErr w:type="spellEnd"/>
      <w:r w:rsidRPr="00201CDE">
        <w:rPr>
          <w:sz w:val="24"/>
          <w:szCs w:val="24"/>
        </w:rPr>
        <w:t xml:space="preserve"> – </w:t>
      </w:r>
      <w:proofErr w:type="spellStart"/>
      <w:r w:rsidRPr="00201CDE">
        <w:rPr>
          <w:sz w:val="24"/>
          <w:szCs w:val="24"/>
        </w:rPr>
        <w:t>to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create</w:t>
      </w:r>
      <w:proofErr w:type="spellEnd"/>
      <w:r w:rsidRPr="00201CDE">
        <w:rPr>
          <w:sz w:val="24"/>
          <w:szCs w:val="24"/>
        </w:rPr>
        <w:t xml:space="preserve"> a factual </w:t>
      </w:r>
      <w:proofErr w:type="spellStart"/>
      <w:r w:rsidRPr="00201CDE">
        <w:rPr>
          <w:sz w:val="24"/>
          <w:szCs w:val="24"/>
        </w:rPr>
        <w:t>basis</w:t>
      </w:r>
      <w:proofErr w:type="spellEnd"/>
      <w:r w:rsidRPr="00201CDE">
        <w:rPr>
          <w:sz w:val="24"/>
          <w:szCs w:val="24"/>
        </w:rPr>
        <w:t xml:space="preserve"> for individual memories </w:t>
      </w:r>
      <w:proofErr w:type="spellStart"/>
      <w:r w:rsidRPr="00201CDE">
        <w:rPr>
          <w:sz w:val="24"/>
          <w:szCs w:val="24"/>
        </w:rPr>
        <w:t>and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to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communicate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those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recollections</w:t>
      </w:r>
      <w:proofErr w:type="spellEnd"/>
      <w:r w:rsidRPr="00201CDE">
        <w:rPr>
          <w:sz w:val="24"/>
          <w:szCs w:val="24"/>
        </w:rPr>
        <w:t xml:space="preserve">, </w:t>
      </w:r>
      <w:proofErr w:type="spellStart"/>
      <w:r w:rsidRPr="00201CDE">
        <w:rPr>
          <w:sz w:val="24"/>
          <w:szCs w:val="24"/>
        </w:rPr>
        <w:t>and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the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emotional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resonance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they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carry</w:t>
      </w:r>
      <w:proofErr w:type="spellEnd"/>
      <w:r w:rsidRPr="00201CDE">
        <w:rPr>
          <w:sz w:val="24"/>
          <w:szCs w:val="24"/>
        </w:rPr>
        <w:t xml:space="preserve">, </w:t>
      </w:r>
      <w:proofErr w:type="spellStart"/>
      <w:r w:rsidRPr="00201CDE">
        <w:rPr>
          <w:sz w:val="24"/>
          <w:szCs w:val="24"/>
        </w:rPr>
        <w:t>outside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of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our</w:t>
      </w:r>
      <w:proofErr w:type="spellEnd"/>
      <w:r w:rsidRPr="00201CDE">
        <w:rPr>
          <w:sz w:val="24"/>
          <w:szCs w:val="24"/>
        </w:rPr>
        <w:t xml:space="preserve"> single </w:t>
      </w:r>
      <w:proofErr w:type="spellStart"/>
      <w:r w:rsidRPr="00201CDE">
        <w:rPr>
          <w:sz w:val="24"/>
          <w:szCs w:val="24"/>
        </w:rPr>
        <w:t>selves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to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our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wider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community</w:t>
      </w:r>
      <w:proofErr w:type="spellEnd"/>
      <w:r w:rsidRPr="00201CDE">
        <w:rPr>
          <w:sz w:val="24"/>
          <w:szCs w:val="24"/>
        </w:rPr>
        <w:t xml:space="preserve">. </w:t>
      </w:r>
      <w:proofErr w:type="spellStart"/>
      <w:r w:rsidRPr="00201CDE">
        <w:rPr>
          <w:sz w:val="24"/>
          <w:szCs w:val="24"/>
        </w:rPr>
        <w:t>And</w:t>
      </w:r>
      <w:proofErr w:type="spellEnd"/>
      <w:r w:rsidRPr="00201CDE">
        <w:rPr>
          <w:sz w:val="24"/>
          <w:szCs w:val="24"/>
        </w:rPr>
        <w:t xml:space="preserve"> it </w:t>
      </w:r>
      <w:proofErr w:type="spellStart"/>
      <w:r w:rsidRPr="00201CDE">
        <w:rPr>
          <w:sz w:val="24"/>
          <w:szCs w:val="24"/>
        </w:rPr>
        <w:t>is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here</w:t>
      </w:r>
      <w:proofErr w:type="spellEnd"/>
      <w:r w:rsidRPr="00201CDE">
        <w:rPr>
          <w:sz w:val="24"/>
          <w:szCs w:val="24"/>
        </w:rPr>
        <w:t xml:space="preserve"> –</w:t>
      </w:r>
      <w:proofErr w:type="spellStart"/>
      <w:r w:rsidRPr="00201CDE">
        <w:rPr>
          <w:sz w:val="24"/>
          <w:szCs w:val="24"/>
        </w:rPr>
        <w:t>finally</w:t>
      </w:r>
      <w:proofErr w:type="spellEnd"/>
      <w:r w:rsidRPr="00201CDE">
        <w:rPr>
          <w:sz w:val="24"/>
          <w:szCs w:val="24"/>
        </w:rPr>
        <w:t xml:space="preserve"> – </w:t>
      </w:r>
      <w:proofErr w:type="spellStart"/>
      <w:r w:rsidRPr="00201CDE">
        <w:rPr>
          <w:sz w:val="24"/>
          <w:szCs w:val="24"/>
        </w:rPr>
        <w:t>that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the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relationship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between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archives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and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memory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gains</w:t>
      </w:r>
      <w:proofErr w:type="spellEnd"/>
      <w:r w:rsidRPr="00201CDE">
        <w:rPr>
          <w:sz w:val="24"/>
          <w:szCs w:val="24"/>
        </w:rPr>
        <w:t xml:space="preserve"> </w:t>
      </w:r>
      <w:proofErr w:type="spellStart"/>
      <w:r w:rsidRPr="00201CDE">
        <w:rPr>
          <w:sz w:val="24"/>
          <w:szCs w:val="24"/>
        </w:rPr>
        <w:t>strength</w:t>
      </w:r>
      <w:proofErr w:type="spellEnd"/>
      <w:r w:rsidRPr="00201CDE">
        <w:rPr>
          <w:sz w:val="24"/>
          <w:szCs w:val="24"/>
        </w:rPr>
        <w:t>. (MILLAR</w:t>
      </w:r>
      <w:r w:rsidR="00201CDE">
        <w:rPr>
          <w:sz w:val="24"/>
          <w:szCs w:val="24"/>
        </w:rPr>
        <w:t>,</w:t>
      </w:r>
      <w:r w:rsidR="00DD16F2" w:rsidRPr="00201CDE">
        <w:rPr>
          <w:sz w:val="24"/>
          <w:szCs w:val="24"/>
        </w:rPr>
        <w:t xml:space="preserve"> </w:t>
      </w:r>
      <w:r w:rsidRPr="00201CDE">
        <w:rPr>
          <w:sz w:val="24"/>
          <w:szCs w:val="24"/>
        </w:rPr>
        <w:t>2006, p.118-119)</w:t>
      </w:r>
    </w:p>
    <w:p w14:paraId="4524FD12" w14:textId="58B02756" w:rsidR="00FF7321" w:rsidRPr="00A53151" w:rsidRDefault="00FF7321" w:rsidP="005D655A">
      <w:pPr>
        <w:spacing w:line="360" w:lineRule="auto"/>
        <w:jc w:val="both"/>
        <w:rPr>
          <w:b/>
          <w:sz w:val="28"/>
          <w:szCs w:val="28"/>
        </w:rPr>
      </w:pPr>
    </w:p>
    <w:p w14:paraId="78E1FACF" w14:textId="60F04ADA" w:rsidR="006B41E0" w:rsidRPr="00A53151" w:rsidRDefault="006B41E0" w:rsidP="006B41E0">
      <w:pPr>
        <w:spacing w:line="360" w:lineRule="auto"/>
        <w:ind w:firstLine="697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>O direito à memória costuma ser abordado a partir da redemocratização de determinado país. Findo um regime opressor, suas vítimas recorrem aos arquivos</w:t>
      </w:r>
      <w:r w:rsidR="005A0821" w:rsidRPr="00A53151">
        <w:rPr>
          <w:bCs/>
          <w:sz w:val="28"/>
          <w:szCs w:val="28"/>
        </w:rPr>
        <w:t xml:space="preserve"> para buscar justiça. Mais do que a punição</w:t>
      </w:r>
      <w:r w:rsidR="00D3375F" w:rsidRPr="00A53151">
        <w:rPr>
          <w:bCs/>
          <w:sz w:val="28"/>
          <w:szCs w:val="28"/>
        </w:rPr>
        <w:t xml:space="preserve"> individual</w:t>
      </w:r>
      <w:r w:rsidR="005A0821" w:rsidRPr="00A53151">
        <w:rPr>
          <w:bCs/>
          <w:sz w:val="28"/>
          <w:szCs w:val="28"/>
        </w:rPr>
        <w:t xml:space="preserve"> daqueles que praticaram os crimes de perseguição política, tortura</w:t>
      </w:r>
      <w:r w:rsidR="006C681A" w:rsidRPr="00A53151">
        <w:rPr>
          <w:bCs/>
          <w:sz w:val="28"/>
          <w:szCs w:val="28"/>
        </w:rPr>
        <w:t xml:space="preserve"> e </w:t>
      </w:r>
      <w:r w:rsidR="005A0821" w:rsidRPr="00A53151">
        <w:rPr>
          <w:bCs/>
          <w:sz w:val="28"/>
          <w:szCs w:val="28"/>
        </w:rPr>
        <w:t xml:space="preserve">outras formas de violência, os documentos permitem o despertar de uma consciência coletiva, na medida em que os atos de barbárie </w:t>
      </w:r>
      <w:proofErr w:type="gramStart"/>
      <w:r w:rsidR="005A0821" w:rsidRPr="00A53151">
        <w:rPr>
          <w:bCs/>
          <w:sz w:val="28"/>
          <w:szCs w:val="28"/>
        </w:rPr>
        <w:t>tornam-se</w:t>
      </w:r>
      <w:proofErr w:type="gramEnd"/>
      <w:r w:rsidR="005A0821" w:rsidRPr="00A53151">
        <w:rPr>
          <w:bCs/>
          <w:sz w:val="28"/>
          <w:szCs w:val="28"/>
        </w:rPr>
        <w:t xml:space="preserve"> conhecidos através destes</w:t>
      </w:r>
      <w:r w:rsidR="00D3375F" w:rsidRPr="00A53151">
        <w:rPr>
          <w:bCs/>
          <w:sz w:val="28"/>
          <w:szCs w:val="28"/>
        </w:rPr>
        <w:t>.</w:t>
      </w:r>
    </w:p>
    <w:p w14:paraId="4AD5A934" w14:textId="16B3C777" w:rsidR="00B3635E" w:rsidRPr="00A53151" w:rsidRDefault="00B3635E" w:rsidP="006B41E0">
      <w:pPr>
        <w:spacing w:line="360" w:lineRule="auto"/>
        <w:ind w:firstLine="697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>Ciente deste quadro, opt</w:t>
      </w:r>
      <w:r w:rsidR="006B7613" w:rsidRPr="00A53151">
        <w:rPr>
          <w:bCs/>
          <w:sz w:val="28"/>
          <w:szCs w:val="28"/>
        </w:rPr>
        <w:t xml:space="preserve">amos </w:t>
      </w:r>
      <w:r w:rsidRPr="00A53151">
        <w:rPr>
          <w:bCs/>
          <w:sz w:val="28"/>
          <w:szCs w:val="28"/>
        </w:rPr>
        <w:t xml:space="preserve">por investigar iniciativas de construção da memória aplicada às minorias sociais. O termo </w:t>
      </w:r>
      <w:r w:rsidR="000D167F" w:rsidRPr="00A53151">
        <w:rPr>
          <w:bCs/>
          <w:sz w:val="28"/>
          <w:szCs w:val="28"/>
        </w:rPr>
        <w:t>‘</w:t>
      </w:r>
      <w:r w:rsidRPr="00A53151">
        <w:rPr>
          <w:bCs/>
          <w:sz w:val="28"/>
          <w:szCs w:val="28"/>
        </w:rPr>
        <w:t>minorias</w:t>
      </w:r>
      <w:r w:rsidR="000D167F" w:rsidRPr="00A53151">
        <w:rPr>
          <w:bCs/>
          <w:sz w:val="28"/>
          <w:szCs w:val="28"/>
        </w:rPr>
        <w:t>’</w:t>
      </w:r>
      <w:r w:rsidRPr="00A53151">
        <w:rPr>
          <w:bCs/>
          <w:sz w:val="28"/>
          <w:szCs w:val="28"/>
        </w:rPr>
        <w:t xml:space="preserve"> é aqui empregado em sua </w:t>
      </w:r>
      <w:r w:rsidR="002D6E55" w:rsidRPr="00A53151">
        <w:rPr>
          <w:bCs/>
          <w:sz w:val="28"/>
          <w:szCs w:val="28"/>
        </w:rPr>
        <w:t>a</w:t>
      </w:r>
      <w:r w:rsidRPr="00A53151">
        <w:rPr>
          <w:bCs/>
          <w:sz w:val="28"/>
          <w:szCs w:val="28"/>
        </w:rPr>
        <w:t>cepção sociológica, isto é,</w:t>
      </w:r>
      <w:r w:rsidR="00B15733" w:rsidRPr="00A53151">
        <w:rPr>
          <w:bCs/>
          <w:sz w:val="28"/>
          <w:szCs w:val="28"/>
        </w:rPr>
        <w:t xml:space="preserve"> grupos sociais desprivilegiados, que em determinado momento histórico foram</w:t>
      </w:r>
      <w:r w:rsidR="003E544D" w:rsidRPr="00A53151">
        <w:rPr>
          <w:bCs/>
          <w:sz w:val="28"/>
          <w:szCs w:val="28"/>
        </w:rPr>
        <w:t xml:space="preserve"> - </w:t>
      </w:r>
      <w:r w:rsidR="00B15733" w:rsidRPr="00A53151">
        <w:rPr>
          <w:bCs/>
          <w:sz w:val="28"/>
          <w:szCs w:val="28"/>
        </w:rPr>
        <w:t>e em muitos casos continuam sendo</w:t>
      </w:r>
      <w:r w:rsidR="003E544D" w:rsidRPr="00A53151">
        <w:rPr>
          <w:bCs/>
          <w:sz w:val="28"/>
          <w:szCs w:val="28"/>
        </w:rPr>
        <w:t xml:space="preserve"> –</w:t>
      </w:r>
      <w:r w:rsidR="00B15733" w:rsidRPr="00A53151">
        <w:rPr>
          <w:bCs/>
          <w:sz w:val="28"/>
          <w:szCs w:val="28"/>
        </w:rPr>
        <w:t xml:space="preserve">, perseguidos por conta de sua orientação política, religiosa, sexual, raça, gênero, entre outros fatores. O conceito se aplica mesmo aos grupos que, estatisticamente, constituem maioria da população em determinada sociedade, a exemplo das mulheres e </w:t>
      </w:r>
      <w:r w:rsidR="003E544D" w:rsidRPr="00A53151">
        <w:rPr>
          <w:bCs/>
          <w:sz w:val="28"/>
          <w:szCs w:val="28"/>
        </w:rPr>
        <w:t xml:space="preserve">das pessoas </w:t>
      </w:r>
      <w:r w:rsidR="00B15733" w:rsidRPr="00A53151">
        <w:rPr>
          <w:bCs/>
          <w:sz w:val="28"/>
          <w:szCs w:val="28"/>
        </w:rPr>
        <w:t>negr</w:t>
      </w:r>
      <w:r w:rsidR="003E544D" w:rsidRPr="00A53151">
        <w:rPr>
          <w:bCs/>
          <w:sz w:val="28"/>
          <w:szCs w:val="28"/>
        </w:rPr>
        <w:t>a</w:t>
      </w:r>
      <w:r w:rsidR="00B15733" w:rsidRPr="00A53151">
        <w:rPr>
          <w:bCs/>
          <w:sz w:val="28"/>
          <w:szCs w:val="28"/>
        </w:rPr>
        <w:t>s no Brasil.</w:t>
      </w:r>
    </w:p>
    <w:p w14:paraId="3C59ECCC" w14:textId="60DE1BF5" w:rsidR="00D3375F" w:rsidRPr="00201CDE" w:rsidRDefault="00D3375F" w:rsidP="006B41E0">
      <w:pPr>
        <w:spacing w:line="360" w:lineRule="auto"/>
        <w:ind w:firstLine="697"/>
        <w:jc w:val="both"/>
        <w:rPr>
          <w:bCs/>
          <w:sz w:val="24"/>
          <w:szCs w:val="24"/>
        </w:rPr>
      </w:pPr>
    </w:p>
    <w:p w14:paraId="43E37BA4" w14:textId="17F866D1" w:rsidR="00D3375F" w:rsidRPr="00201CDE" w:rsidRDefault="00D3375F" w:rsidP="00D3375F">
      <w:pPr>
        <w:spacing w:line="240" w:lineRule="auto"/>
        <w:ind w:left="2268"/>
        <w:jc w:val="both"/>
        <w:rPr>
          <w:bCs/>
          <w:sz w:val="24"/>
          <w:szCs w:val="24"/>
        </w:rPr>
      </w:pPr>
      <w:r w:rsidRPr="00201CDE">
        <w:rPr>
          <w:sz w:val="24"/>
          <w:szCs w:val="24"/>
        </w:rPr>
        <w:t>A condição da memória como direito humano está no fato de que é preciso que a sociedade se lembre dos atos que cometeu para não repeti-los, é preciso lembrar-se dos horrores, das torturas, dos massacres e dos genocídios, para que, tendo consciência do estado de barbárie, a humanidade não volte a fazê-los. (POLLI, 2019, p. 81)</w:t>
      </w:r>
    </w:p>
    <w:p w14:paraId="52E99A7F" w14:textId="77777777" w:rsidR="00D3375F" w:rsidRPr="00201CDE" w:rsidRDefault="00D3375F" w:rsidP="005D655A">
      <w:pPr>
        <w:spacing w:line="360" w:lineRule="auto"/>
        <w:jc w:val="both"/>
        <w:rPr>
          <w:b/>
          <w:sz w:val="24"/>
          <w:szCs w:val="24"/>
        </w:rPr>
      </w:pPr>
    </w:p>
    <w:p w14:paraId="28264589" w14:textId="2B9D9873" w:rsidR="00D3375F" w:rsidRPr="00A53151" w:rsidRDefault="007638C5" w:rsidP="00C15D1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>No</w:t>
      </w:r>
      <w:r w:rsidR="00880359" w:rsidRPr="00A53151">
        <w:rPr>
          <w:bCs/>
          <w:sz w:val="28"/>
          <w:szCs w:val="28"/>
        </w:rPr>
        <w:t xml:space="preserve"> caso brasileiro</w:t>
      </w:r>
      <w:r w:rsidR="00BF729F" w:rsidRPr="00A53151">
        <w:rPr>
          <w:bCs/>
          <w:sz w:val="28"/>
          <w:szCs w:val="28"/>
        </w:rPr>
        <w:t>,</w:t>
      </w:r>
      <w:r w:rsidR="00880359" w:rsidRPr="00A53151">
        <w:rPr>
          <w:bCs/>
          <w:sz w:val="28"/>
          <w:szCs w:val="28"/>
        </w:rPr>
        <w:t xml:space="preserve"> podemos citar os arquivos produzidos pelo </w:t>
      </w:r>
      <w:r w:rsidR="00130667" w:rsidRPr="00A53151">
        <w:rPr>
          <w:bCs/>
          <w:sz w:val="28"/>
          <w:szCs w:val="28"/>
        </w:rPr>
        <w:t>Serviço</w:t>
      </w:r>
      <w:r w:rsidR="00880359" w:rsidRPr="00A53151">
        <w:rPr>
          <w:bCs/>
          <w:sz w:val="28"/>
          <w:szCs w:val="28"/>
        </w:rPr>
        <w:t xml:space="preserve"> Nacional de Informaç</w:t>
      </w:r>
      <w:r w:rsidR="00130667" w:rsidRPr="00A53151">
        <w:rPr>
          <w:bCs/>
          <w:sz w:val="28"/>
          <w:szCs w:val="28"/>
        </w:rPr>
        <w:t>ão</w:t>
      </w:r>
      <w:r w:rsidR="00880359" w:rsidRPr="00A53151">
        <w:rPr>
          <w:bCs/>
          <w:sz w:val="28"/>
          <w:szCs w:val="28"/>
        </w:rPr>
        <w:t xml:space="preserve"> (SNI)</w:t>
      </w:r>
      <w:r w:rsidR="00641BB8" w:rsidRPr="00A53151">
        <w:rPr>
          <w:bCs/>
          <w:sz w:val="28"/>
          <w:szCs w:val="28"/>
        </w:rPr>
        <w:t xml:space="preserve">. Fichas de prisioneiros, informes </w:t>
      </w:r>
      <w:r w:rsidR="00641BB8" w:rsidRPr="00A53151">
        <w:rPr>
          <w:bCs/>
          <w:sz w:val="28"/>
          <w:szCs w:val="28"/>
        </w:rPr>
        <w:lastRenderedPageBreak/>
        <w:t xml:space="preserve">sobre movimentos sociais e operações militares, e diversos outros documentos, que representavam o estamento burocrático ditatorial, foram posteriormente utilizados pela Comissão Nacional da Verdade </w:t>
      </w:r>
      <w:r w:rsidR="00332D74" w:rsidRPr="00A53151">
        <w:rPr>
          <w:bCs/>
          <w:sz w:val="28"/>
          <w:szCs w:val="28"/>
        </w:rPr>
        <w:t xml:space="preserve">(CNV) </w:t>
      </w:r>
      <w:r w:rsidR="003D3FA0" w:rsidRPr="00A53151">
        <w:rPr>
          <w:bCs/>
          <w:sz w:val="28"/>
          <w:szCs w:val="28"/>
        </w:rPr>
        <w:t>durante a</w:t>
      </w:r>
      <w:r w:rsidR="00641BB8" w:rsidRPr="00A53151">
        <w:rPr>
          <w:bCs/>
          <w:sz w:val="28"/>
          <w:szCs w:val="28"/>
        </w:rPr>
        <w:t xml:space="preserve"> produção de seus relatórios</w:t>
      </w:r>
      <w:r w:rsidR="003D3FA0" w:rsidRPr="00A53151">
        <w:rPr>
          <w:bCs/>
          <w:sz w:val="28"/>
          <w:szCs w:val="28"/>
        </w:rPr>
        <w:t>. Na Argentina</w:t>
      </w:r>
      <w:r w:rsidR="00332D74" w:rsidRPr="00A53151">
        <w:rPr>
          <w:bCs/>
          <w:sz w:val="28"/>
          <w:szCs w:val="28"/>
        </w:rPr>
        <w:t>,</w:t>
      </w:r>
      <w:r w:rsidR="003D3FA0" w:rsidRPr="00A53151">
        <w:rPr>
          <w:bCs/>
          <w:sz w:val="28"/>
          <w:szCs w:val="28"/>
        </w:rPr>
        <w:t xml:space="preserve"> destaca-se a Comissão Nacional sobre o Desaparecimento de Pessoas (CONADEP), que se utilizou de reportagens jornalísticas e outros materiais para investigar o desaparecimento d</w:t>
      </w:r>
      <w:r w:rsidR="00FB21C2" w:rsidRPr="00A53151">
        <w:rPr>
          <w:bCs/>
          <w:sz w:val="28"/>
          <w:szCs w:val="28"/>
        </w:rPr>
        <w:t>os críticos ao regime.</w:t>
      </w:r>
      <w:r w:rsidR="00307715" w:rsidRPr="00A53151">
        <w:rPr>
          <w:bCs/>
          <w:sz w:val="28"/>
          <w:szCs w:val="28"/>
        </w:rPr>
        <w:t xml:space="preserve"> </w:t>
      </w:r>
      <w:r w:rsidR="00332D62" w:rsidRPr="00A53151">
        <w:rPr>
          <w:bCs/>
          <w:sz w:val="28"/>
          <w:szCs w:val="28"/>
        </w:rPr>
        <w:t>Ess</w:t>
      </w:r>
      <w:r w:rsidR="00C15D1B" w:rsidRPr="00A53151">
        <w:rPr>
          <w:bCs/>
          <w:sz w:val="28"/>
          <w:szCs w:val="28"/>
        </w:rPr>
        <w:t xml:space="preserve">es </w:t>
      </w:r>
      <w:r w:rsidR="00332D62" w:rsidRPr="00A53151">
        <w:rPr>
          <w:bCs/>
          <w:sz w:val="28"/>
          <w:szCs w:val="28"/>
        </w:rPr>
        <w:t>s</w:t>
      </w:r>
      <w:r w:rsidR="00307715" w:rsidRPr="00A53151">
        <w:rPr>
          <w:bCs/>
          <w:sz w:val="28"/>
          <w:szCs w:val="28"/>
        </w:rPr>
        <w:t xml:space="preserve">ão </w:t>
      </w:r>
      <w:r w:rsidR="00332D62" w:rsidRPr="00A53151">
        <w:rPr>
          <w:bCs/>
          <w:sz w:val="28"/>
          <w:szCs w:val="28"/>
        </w:rPr>
        <w:t xml:space="preserve">apenas </w:t>
      </w:r>
      <w:r w:rsidR="00C15D1B" w:rsidRPr="00A53151">
        <w:rPr>
          <w:bCs/>
          <w:sz w:val="28"/>
          <w:szCs w:val="28"/>
        </w:rPr>
        <w:t xml:space="preserve">dois exemplos de </w:t>
      </w:r>
      <w:r w:rsidR="00307715" w:rsidRPr="00A53151">
        <w:rPr>
          <w:bCs/>
          <w:sz w:val="28"/>
          <w:szCs w:val="28"/>
        </w:rPr>
        <w:t>iniciativas fundamentais para manter viva a memória das vítimas</w:t>
      </w:r>
      <w:r w:rsidR="00C15D1B" w:rsidRPr="00A53151">
        <w:rPr>
          <w:bCs/>
          <w:sz w:val="28"/>
          <w:szCs w:val="28"/>
        </w:rPr>
        <w:t xml:space="preserve"> de regimes de </w:t>
      </w:r>
      <w:r w:rsidR="00795B97" w:rsidRPr="00A53151">
        <w:rPr>
          <w:bCs/>
          <w:sz w:val="28"/>
          <w:szCs w:val="28"/>
        </w:rPr>
        <w:t>exceção.</w:t>
      </w:r>
    </w:p>
    <w:p w14:paraId="4F68E49C" w14:textId="2CA50A27" w:rsidR="00B86840" w:rsidRPr="00A53151" w:rsidRDefault="00F00B75" w:rsidP="00DC7819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>Após destacar a importância dos arquivos no exercício do direito à memória</w:t>
      </w:r>
      <w:r w:rsidR="00F05E3D" w:rsidRPr="00A53151">
        <w:rPr>
          <w:bCs/>
          <w:sz w:val="28"/>
          <w:szCs w:val="28"/>
        </w:rPr>
        <w:t xml:space="preserve">, cabe investigar </w:t>
      </w:r>
      <w:r w:rsidR="00C701E7" w:rsidRPr="00A53151">
        <w:rPr>
          <w:bCs/>
          <w:sz w:val="28"/>
          <w:szCs w:val="28"/>
        </w:rPr>
        <w:t xml:space="preserve">como ocorre sua </w:t>
      </w:r>
      <w:r w:rsidR="00DA191F" w:rsidRPr="00A53151">
        <w:rPr>
          <w:bCs/>
          <w:sz w:val="28"/>
          <w:szCs w:val="28"/>
        </w:rPr>
        <w:t xml:space="preserve">ambientação </w:t>
      </w:r>
      <w:r w:rsidR="00917749" w:rsidRPr="00A53151">
        <w:rPr>
          <w:bCs/>
          <w:sz w:val="28"/>
          <w:szCs w:val="28"/>
        </w:rPr>
        <w:t xml:space="preserve">em meio </w:t>
      </w:r>
      <w:r w:rsidR="00C701E7" w:rsidRPr="00A53151">
        <w:rPr>
          <w:bCs/>
          <w:sz w:val="28"/>
          <w:szCs w:val="28"/>
        </w:rPr>
        <w:t>digital. As tecnologias da informação</w:t>
      </w:r>
      <w:r w:rsidR="00915E23" w:rsidRPr="00A53151">
        <w:rPr>
          <w:bCs/>
          <w:sz w:val="28"/>
          <w:szCs w:val="28"/>
        </w:rPr>
        <w:t xml:space="preserve"> se fazem presentes em diversas atividades do cotidiano, inclusive na prática arquivística. </w:t>
      </w:r>
      <w:r w:rsidR="003F4B84" w:rsidRPr="00A53151">
        <w:rPr>
          <w:bCs/>
          <w:sz w:val="28"/>
          <w:szCs w:val="28"/>
        </w:rPr>
        <w:t>Cada vez mais, a</w:t>
      </w:r>
      <w:r w:rsidR="00915E23" w:rsidRPr="00A53151">
        <w:rPr>
          <w:bCs/>
          <w:sz w:val="28"/>
          <w:szCs w:val="28"/>
        </w:rPr>
        <w:t>mplia-se a digitalização dos documentos, bem como a produção de documentos nato digitais</w:t>
      </w:r>
      <w:r w:rsidR="00DC6684" w:rsidRPr="00A53151">
        <w:rPr>
          <w:bCs/>
          <w:sz w:val="28"/>
          <w:szCs w:val="28"/>
        </w:rPr>
        <w:t xml:space="preserve">. Nesse contexto, </w:t>
      </w:r>
      <w:r w:rsidR="00DC7819" w:rsidRPr="00A53151">
        <w:rPr>
          <w:bCs/>
          <w:sz w:val="28"/>
          <w:szCs w:val="28"/>
        </w:rPr>
        <w:t>surge o</w:t>
      </w:r>
      <w:r w:rsidR="00DC6684" w:rsidRPr="00A53151">
        <w:rPr>
          <w:bCs/>
          <w:sz w:val="28"/>
          <w:szCs w:val="28"/>
        </w:rPr>
        <w:t xml:space="preserve"> </w:t>
      </w:r>
      <w:r w:rsidR="00DC6684" w:rsidRPr="002D6675">
        <w:rPr>
          <w:bCs/>
          <w:i/>
          <w:iCs/>
          <w:sz w:val="28"/>
          <w:szCs w:val="28"/>
        </w:rPr>
        <w:t xml:space="preserve">Open </w:t>
      </w:r>
      <w:proofErr w:type="spellStart"/>
      <w:r w:rsidR="00DC6684" w:rsidRPr="002D6675">
        <w:rPr>
          <w:bCs/>
          <w:i/>
          <w:iCs/>
          <w:sz w:val="28"/>
          <w:szCs w:val="28"/>
        </w:rPr>
        <w:t>Archival</w:t>
      </w:r>
      <w:proofErr w:type="spellEnd"/>
      <w:r w:rsidR="00DC6684" w:rsidRPr="002D6675">
        <w:rPr>
          <w:bCs/>
          <w:i/>
          <w:iCs/>
          <w:sz w:val="28"/>
          <w:szCs w:val="28"/>
        </w:rPr>
        <w:t xml:space="preserve"> </w:t>
      </w:r>
      <w:proofErr w:type="spellStart"/>
      <w:r w:rsidR="00DC6684" w:rsidRPr="002D6675">
        <w:rPr>
          <w:bCs/>
          <w:i/>
          <w:iCs/>
          <w:sz w:val="28"/>
          <w:szCs w:val="28"/>
        </w:rPr>
        <w:t>Information</w:t>
      </w:r>
      <w:proofErr w:type="spellEnd"/>
      <w:r w:rsidR="00DC6684" w:rsidRPr="002D6675">
        <w:rPr>
          <w:bCs/>
          <w:i/>
          <w:iCs/>
          <w:sz w:val="28"/>
          <w:szCs w:val="28"/>
        </w:rPr>
        <w:t xml:space="preserve"> System</w:t>
      </w:r>
      <w:r w:rsidR="00DC6684" w:rsidRPr="00A53151">
        <w:rPr>
          <w:bCs/>
          <w:sz w:val="28"/>
          <w:szCs w:val="28"/>
        </w:rPr>
        <w:t xml:space="preserve"> (OAIS)</w:t>
      </w:r>
      <w:r w:rsidR="00513475" w:rsidRPr="00A53151">
        <w:rPr>
          <w:bCs/>
          <w:sz w:val="28"/>
          <w:szCs w:val="28"/>
        </w:rPr>
        <w:t xml:space="preserve">, que </w:t>
      </w:r>
      <w:r w:rsidR="00BA78AE" w:rsidRPr="00A53151">
        <w:rPr>
          <w:bCs/>
          <w:sz w:val="28"/>
          <w:szCs w:val="28"/>
        </w:rPr>
        <w:t xml:space="preserve">consiste em um modelo conceitual a ser adotado pelas </w:t>
      </w:r>
      <w:r w:rsidR="00A01391" w:rsidRPr="00A53151">
        <w:rPr>
          <w:bCs/>
          <w:sz w:val="28"/>
          <w:szCs w:val="28"/>
        </w:rPr>
        <w:t>instituições arquivísticas</w:t>
      </w:r>
      <w:r w:rsidR="00BA78AE" w:rsidRPr="00A53151">
        <w:rPr>
          <w:bCs/>
          <w:sz w:val="28"/>
          <w:szCs w:val="28"/>
        </w:rPr>
        <w:t>, cuja finalidade é a preservação dos documentos e sua disponibilização para uma determinada comunidade de usuários.</w:t>
      </w:r>
      <w:r w:rsidR="00BA78AE" w:rsidRPr="00A53151">
        <w:rPr>
          <w:sz w:val="28"/>
          <w:szCs w:val="28"/>
        </w:rPr>
        <w:t xml:space="preserve"> </w:t>
      </w:r>
      <w:r w:rsidR="00486957" w:rsidRPr="00A53151">
        <w:rPr>
          <w:sz w:val="28"/>
          <w:szCs w:val="28"/>
        </w:rPr>
        <w:t>O</w:t>
      </w:r>
      <w:r w:rsidR="00B86840" w:rsidRPr="00A53151">
        <w:rPr>
          <w:sz w:val="28"/>
          <w:szCs w:val="28"/>
        </w:rPr>
        <w:t xml:space="preserve"> objetivo </w:t>
      </w:r>
      <w:r w:rsidR="006E0242" w:rsidRPr="00A53151">
        <w:rPr>
          <w:sz w:val="28"/>
          <w:szCs w:val="28"/>
        </w:rPr>
        <w:t xml:space="preserve">é </w:t>
      </w:r>
      <w:r w:rsidR="00B86840" w:rsidRPr="00A53151">
        <w:rPr>
          <w:sz w:val="28"/>
          <w:szCs w:val="28"/>
        </w:rPr>
        <w:t>estabelecer uma ca</w:t>
      </w:r>
      <w:r w:rsidR="00B86840" w:rsidRPr="00A53151">
        <w:rPr>
          <w:bCs/>
          <w:sz w:val="28"/>
          <w:szCs w:val="28"/>
        </w:rPr>
        <w:t xml:space="preserve">deia de custódia ininterrupta desde a gênese dos documentos até o momento de sua </w:t>
      </w:r>
      <w:r w:rsidR="00C5271D" w:rsidRPr="00A53151">
        <w:rPr>
          <w:bCs/>
          <w:sz w:val="28"/>
          <w:szCs w:val="28"/>
        </w:rPr>
        <w:t>eliminação ou guarda permanente.</w:t>
      </w:r>
    </w:p>
    <w:p w14:paraId="14824632" w14:textId="203410A3" w:rsidR="00B079C9" w:rsidRPr="00A53151" w:rsidRDefault="00234ACE" w:rsidP="004C1AB3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 xml:space="preserve">O modelo </w:t>
      </w:r>
      <w:r w:rsidR="00A10C80" w:rsidRPr="00A53151">
        <w:rPr>
          <w:bCs/>
          <w:sz w:val="28"/>
          <w:szCs w:val="28"/>
        </w:rPr>
        <w:t xml:space="preserve">OAIS é </w:t>
      </w:r>
      <w:r w:rsidRPr="00A53151">
        <w:rPr>
          <w:bCs/>
          <w:sz w:val="28"/>
          <w:szCs w:val="28"/>
        </w:rPr>
        <w:t xml:space="preserve">composto </w:t>
      </w:r>
      <w:r w:rsidR="00734BA6" w:rsidRPr="00A53151">
        <w:rPr>
          <w:bCs/>
          <w:sz w:val="28"/>
          <w:szCs w:val="28"/>
        </w:rPr>
        <w:t xml:space="preserve">pelo </w:t>
      </w:r>
      <w:r w:rsidR="00A6089F" w:rsidRPr="00A53151">
        <w:rPr>
          <w:bCs/>
          <w:sz w:val="28"/>
          <w:szCs w:val="28"/>
        </w:rPr>
        <w:t>Sistema Informatizado de Gestão Arquivística de Documentos (SIGAD)</w:t>
      </w:r>
      <w:r w:rsidR="00E97EBA" w:rsidRPr="00A53151">
        <w:rPr>
          <w:bCs/>
          <w:sz w:val="28"/>
          <w:szCs w:val="28"/>
        </w:rPr>
        <w:t>, pelos Repositórios Arquivísticos Digitais Confiáveis (RDC-</w:t>
      </w:r>
      <w:proofErr w:type="spellStart"/>
      <w:r w:rsidR="00E97EBA" w:rsidRPr="00A53151">
        <w:rPr>
          <w:bCs/>
          <w:sz w:val="28"/>
          <w:szCs w:val="28"/>
        </w:rPr>
        <w:t>Arq</w:t>
      </w:r>
      <w:proofErr w:type="spellEnd"/>
      <w:r w:rsidR="00E97EBA" w:rsidRPr="00A53151">
        <w:rPr>
          <w:bCs/>
          <w:sz w:val="28"/>
          <w:szCs w:val="28"/>
        </w:rPr>
        <w:t xml:space="preserve">) e </w:t>
      </w:r>
      <w:r w:rsidR="00D926C1" w:rsidRPr="00A53151">
        <w:rPr>
          <w:bCs/>
          <w:sz w:val="28"/>
          <w:szCs w:val="28"/>
        </w:rPr>
        <w:t>pelas plataformas de acesso. O SIGAD</w:t>
      </w:r>
      <w:r w:rsidR="00070D1D" w:rsidRPr="00A53151">
        <w:rPr>
          <w:bCs/>
          <w:sz w:val="28"/>
          <w:szCs w:val="28"/>
        </w:rPr>
        <w:t xml:space="preserve"> é </w:t>
      </w:r>
      <w:r w:rsidR="00944D28" w:rsidRPr="00A53151">
        <w:rPr>
          <w:bCs/>
          <w:sz w:val="28"/>
          <w:szCs w:val="28"/>
        </w:rPr>
        <w:t xml:space="preserve">voltado para a </w:t>
      </w:r>
      <w:r w:rsidR="00F25531" w:rsidRPr="00A53151">
        <w:rPr>
          <w:bCs/>
          <w:sz w:val="28"/>
          <w:szCs w:val="28"/>
        </w:rPr>
        <w:t>gestão dos documentos nas fases corrente e intermediária</w:t>
      </w:r>
      <w:r w:rsidR="00F450F9" w:rsidRPr="00A53151">
        <w:rPr>
          <w:bCs/>
          <w:sz w:val="28"/>
          <w:szCs w:val="28"/>
        </w:rPr>
        <w:t xml:space="preserve"> e </w:t>
      </w:r>
      <w:r w:rsidR="004D183D" w:rsidRPr="00A53151">
        <w:rPr>
          <w:bCs/>
          <w:sz w:val="28"/>
          <w:szCs w:val="28"/>
        </w:rPr>
        <w:t xml:space="preserve">os </w:t>
      </w:r>
      <w:r w:rsidR="00A6089F" w:rsidRPr="00A53151">
        <w:rPr>
          <w:bCs/>
          <w:sz w:val="28"/>
          <w:szCs w:val="28"/>
        </w:rPr>
        <w:t>RDC-</w:t>
      </w:r>
      <w:proofErr w:type="spellStart"/>
      <w:r w:rsidR="00A6089F" w:rsidRPr="00A53151">
        <w:rPr>
          <w:bCs/>
          <w:sz w:val="28"/>
          <w:szCs w:val="28"/>
        </w:rPr>
        <w:t>Arq</w:t>
      </w:r>
      <w:proofErr w:type="spellEnd"/>
      <w:r w:rsidR="00A6089F" w:rsidRPr="00A53151">
        <w:rPr>
          <w:bCs/>
          <w:sz w:val="28"/>
          <w:szCs w:val="28"/>
        </w:rPr>
        <w:t xml:space="preserve"> </w:t>
      </w:r>
      <w:r w:rsidR="00F450F9" w:rsidRPr="00A53151">
        <w:rPr>
          <w:bCs/>
          <w:sz w:val="28"/>
          <w:szCs w:val="28"/>
        </w:rPr>
        <w:t xml:space="preserve">cuidam da </w:t>
      </w:r>
      <w:r w:rsidR="009A50E7" w:rsidRPr="00A53151">
        <w:rPr>
          <w:bCs/>
          <w:sz w:val="28"/>
          <w:szCs w:val="28"/>
        </w:rPr>
        <w:t xml:space="preserve">preservação </w:t>
      </w:r>
      <w:r w:rsidR="00357A0E" w:rsidRPr="00A53151">
        <w:rPr>
          <w:bCs/>
          <w:sz w:val="28"/>
          <w:szCs w:val="28"/>
        </w:rPr>
        <w:t xml:space="preserve">tanto de </w:t>
      </w:r>
      <w:r w:rsidR="009A50E7" w:rsidRPr="00A53151">
        <w:rPr>
          <w:bCs/>
          <w:sz w:val="28"/>
          <w:szCs w:val="28"/>
        </w:rPr>
        <w:t>documentos considerados de valor permanente</w:t>
      </w:r>
      <w:r w:rsidR="00357A0E" w:rsidRPr="00A53151">
        <w:rPr>
          <w:bCs/>
          <w:sz w:val="28"/>
          <w:szCs w:val="28"/>
        </w:rPr>
        <w:t xml:space="preserve"> quanto daqueles que, apesar de estarem</w:t>
      </w:r>
      <w:r w:rsidR="009A50E7" w:rsidRPr="00A53151">
        <w:rPr>
          <w:bCs/>
          <w:sz w:val="28"/>
          <w:szCs w:val="28"/>
        </w:rPr>
        <w:t xml:space="preserve"> </w:t>
      </w:r>
      <w:r w:rsidR="00357A0E" w:rsidRPr="00A53151">
        <w:rPr>
          <w:bCs/>
          <w:sz w:val="28"/>
          <w:szCs w:val="28"/>
        </w:rPr>
        <w:t xml:space="preserve">nas fases corrente ou intermediária, são considerados complexos e de longa </w:t>
      </w:r>
      <w:r w:rsidR="00357A0E" w:rsidRPr="00A53151">
        <w:rPr>
          <w:bCs/>
          <w:sz w:val="28"/>
          <w:szCs w:val="28"/>
        </w:rPr>
        <w:lastRenderedPageBreak/>
        <w:t>temporalida</w:t>
      </w:r>
      <w:r w:rsidR="00E72C35" w:rsidRPr="00A53151">
        <w:rPr>
          <w:bCs/>
          <w:sz w:val="28"/>
          <w:szCs w:val="28"/>
        </w:rPr>
        <w:t xml:space="preserve">de. </w:t>
      </w:r>
      <w:r w:rsidR="004C1AB3" w:rsidRPr="00A53151">
        <w:rPr>
          <w:bCs/>
          <w:sz w:val="28"/>
          <w:szCs w:val="28"/>
        </w:rPr>
        <w:t xml:space="preserve">Já as plataformas </w:t>
      </w:r>
      <w:r w:rsidR="006405B3" w:rsidRPr="00A53151">
        <w:rPr>
          <w:bCs/>
          <w:sz w:val="28"/>
          <w:szCs w:val="28"/>
        </w:rPr>
        <w:t xml:space="preserve">de acesso </w:t>
      </w:r>
      <w:r w:rsidR="004C1AB3" w:rsidRPr="00A53151">
        <w:rPr>
          <w:bCs/>
          <w:sz w:val="28"/>
          <w:szCs w:val="28"/>
        </w:rPr>
        <w:t xml:space="preserve">tratam da </w:t>
      </w:r>
      <w:r w:rsidR="007508DF" w:rsidRPr="00A53151">
        <w:rPr>
          <w:bCs/>
          <w:sz w:val="28"/>
          <w:szCs w:val="28"/>
        </w:rPr>
        <w:t xml:space="preserve">difusão, descrição e acesso aos </w:t>
      </w:r>
      <w:r w:rsidR="006405B3" w:rsidRPr="00A53151">
        <w:rPr>
          <w:bCs/>
          <w:sz w:val="28"/>
          <w:szCs w:val="28"/>
        </w:rPr>
        <w:t>documentos.</w:t>
      </w:r>
    </w:p>
    <w:p w14:paraId="45A14F10" w14:textId="5C0F801A" w:rsidR="007508DF" w:rsidRPr="00A53151" w:rsidRDefault="00227E15" w:rsidP="00CA7CD8">
      <w:pPr>
        <w:spacing w:line="360" w:lineRule="auto"/>
        <w:ind w:firstLine="720"/>
        <w:jc w:val="both"/>
        <w:rPr>
          <w:sz w:val="28"/>
          <w:szCs w:val="28"/>
        </w:rPr>
      </w:pPr>
      <w:r w:rsidRPr="00A53151">
        <w:rPr>
          <w:bCs/>
          <w:sz w:val="28"/>
          <w:szCs w:val="28"/>
        </w:rPr>
        <w:t xml:space="preserve">O ambiente relacionado com o exercício do direito à memória são as plataformas de acesso. É </w:t>
      </w:r>
      <w:r w:rsidR="00BE543C" w:rsidRPr="00A53151">
        <w:rPr>
          <w:bCs/>
          <w:sz w:val="28"/>
          <w:szCs w:val="28"/>
        </w:rPr>
        <w:t xml:space="preserve">através delas que os documentos de arquivo </w:t>
      </w:r>
      <w:proofErr w:type="gramStart"/>
      <w:r w:rsidR="00BE543C" w:rsidRPr="00A53151">
        <w:rPr>
          <w:bCs/>
          <w:sz w:val="28"/>
          <w:szCs w:val="28"/>
        </w:rPr>
        <w:t>tornam-se</w:t>
      </w:r>
      <w:proofErr w:type="gramEnd"/>
      <w:r w:rsidR="00BE543C" w:rsidRPr="00A53151">
        <w:rPr>
          <w:bCs/>
          <w:sz w:val="28"/>
          <w:szCs w:val="28"/>
        </w:rPr>
        <w:t xml:space="preserve"> disponíveis </w:t>
      </w:r>
      <w:r w:rsidR="00D91A80" w:rsidRPr="00A53151">
        <w:rPr>
          <w:bCs/>
          <w:sz w:val="28"/>
          <w:szCs w:val="28"/>
        </w:rPr>
        <w:t>para o</w:t>
      </w:r>
      <w:r w:rsidR="00BE543C" w:rsidRPr="00A53151">
        <w:rPr>
          <w:bCs/>
          <w:sz w:val="28"/>
          <w:szCs w:val="28"/>
        </w:rPr>
        <w:t xml:space="preserve"> público. Visando analisar iniciativas de construção da memória nessas plataformas, opt</w:t>
      </w:r>
      <w:r w:rsidR="00442722" w:rsidRPr="00A53151">
        <w:rPr>
          <w:bCs/>
          <w:sz w:val="28"/>
          <w:szCs w:val="28"/>
        </w:rPr>
        <w:t xml:space="preserve">amos </w:t>
      </w:r>
      <w:r w:rsidR="00D42FC0" w:rsidRPr="00A53151">
        <w:rPr>
          <w:bCs/>
          <w:sz w:val="28"/>
          <w:szCs w:val="28"/>
        </w:rPr>
        <w:t xml:space="preserve">pelo </w:t>
      </w:r>
      <w:proofErr w:type="spellStart"/>
      <w:r w:rsidR="00BE543C" w:rsidRPr="00A53151">
        <w:rPr>
          <w:bCs/>
          <w:sz w:val="28"/>
          <w:szCs w:val="28"/>
        </w:rPr>
        <w:t>AtoM</w:t>
      </w:r>
      <w:proofErr w:type="spellEnd"/>
      <w:r w:rsidR="005E2DE9" w:rsidRPr="00A53151">
        <w:rPr>
          <w:bCs/>
          <w:sz w:val="28"/>
          <w:szCs w:val="28"/>
        </w:rPr>
        <w:t xml:space="preserve">, </w:t>
      </w:r>
      <w:r w:rsidR="00AD5E9D" w:rsidRPr="00A53151">
        <w:rPr>
          <w:bCs/>
          <w:sz w:val="28"/>
          <w:szCs w:val="28"/>
        </w:rPr>
        <w:t xml:space="preserve">um </w:t>
      </w:r>
      <w:r w:rsidR="005E2DE9" w:rsidRPr="00A53151">
        <w:rPr>
          <w:bCs/>
          <w:i/>
          <w:iCs/>
          <w:sz w:val="28"/>
          <w:szCs w:val="28"/>
        </w:rPr>
        <w:t>software</w:t>
      </w:r>
      <w:r w:rsidR="005E2DE9" w:rsidRPr="00A53151">
        <w:rPr>
          <w:bCs/>
          <w:sz w:val="28"/>
          <w:szCs w:val="28"/>
        </w:rPr>
        <w:t xml:space="preserve"> livre desenvolvido pela empresa canadense </w:t>
      </w:r>
      <w:proofErr w:type="spellStart"/>
      <w:r w:rsidR="005E2DE9" w:rsidRPr="00A53151">
        <w:rPr>
          <w:bCs/>
          <w:sz w:val="28"/>
          <w:szCs w:val="28"/>
        </w:rPr>
        <w:t>Artefactual</w:t>
      </w:r>
      <w:proofErr w:type="spellEnd"/>
      <w:r w:rsidR="00706F83" w:rsidRPr="00A53151">
        <w:rPr>
          <w:bCs/>
          <w:sz w:val="28"/>
          <w:szCs w:val="28"/>
        </w:rPr>
        <w:t xml:space="preserve"> </w:t>
      </w:r>
      <w:r w:rsidR="00BE543C" w:rsidRPr="00A53151">
        <w:rPr>
          <w:bCs/>
          <w:sz w:val="28"/>
          <w:szCs w:val="28"/>
        </w:rPr>
        <w:t>cuj</w:t>
      </w:r>
      <w:r w:rsidR="00A22B9B" w:rsidRPr="00A53151">
        <w:rPr>
          <w:bCs/>
          <w:sz w:val="28"/>
          <w:szCs w:val="28"/>
        </w:rPr>
        <w:t>o nome</w:t>
      </w:r>
      <w:r w:rsidR="00BE543C" w:rsidRPr="00A53151">
        <w:rPr>
          <w:bCs/>
          <w:sz w:val="28"/>
          <w:szCs w:val="28"/>
        </w:rPr>
        <w:t xml:space="preserve"> é um acrônimo para</w:t>
      </w:r>
      <w:r w:rsidR="002D4B9B" w:rsidRPr="00A53151">
        <w:rPr>
          <w:bCs/>
          <w:sz w:val="28"/>
          <w:szCs w:val="28"/>
        </w:rPr>
        <w:t xml:space="preserve"> </w:t>
      </w:r>
      <w:r w:rsidR="00F900C5" w:rsidRPr="00A53151">
        <w:rPr>
          <w:bCs/>
          <w:sz w:val="28"/>
          <w:szCs w:val="28"/>
        </w:rPr>
        <w:t xml:space="preserve">‘Acesso </w:t>
      </w:r>
      <w:proofErr w:type="spellStart"/>
      <w:r w:rsidR="00F900C5" w:rsidRPr="00A53151">
        <w:rPr>
          <w:bCs/>
          <w:sz w:val="28"/>
          <w:szCs w:val="28"/>
        </w:rPr>
        <w:t>to</w:t>
      </w:r>
      <w:proofErr w:type="spellEnd"/>
      <w:r w:rsidR="00F900C5" w:rsidRPr="00A53151">
        <w:rPr>
          <w:bCs/>
          <w:sz w:val="28"/>
          <w:szCs w:val="28"/>
        </w:rPr>
        <w:t xml:space="preserve"> </w:t>
      </w:r>
      <w:proofErr w:type="spellStart"/>
      <w:r w:rsidR="00F900C5" w:rsidRPr="00A53151">
        <w:rPr>
          <w:bCs/>
          <w:sz w:val="28"/>
          <w:szCs w:val="28"/>
        </w:rPr>
        <w:t>Memory</w:t>
      </w:r>
      <w:proofErr w:type="spellEnd"/>
      <w:r w:rsidR="00F900C5" w:rsidRPr="00A53151">
        <w:rPr>
          <w:bCs/>
          <w:sz w:val="28"/>
          <w:szCs w:val="28"/>
        </w:rPr>
        <w:t xml:space="preserve">’ ou </w:t>
      </w:r>
      <w:r w:rsidR="00DF77E7" w:rsidRPr="00A53151">
        <w:rPr>
          <w:bCs/>
          <w:sz w:val="28"/>
          <w:szCs w:val="28"/>
        </w:rPr>
        <w:t>‘</w:t>
      </w:r>
      <w:r w:rsidR="002D4B9B" w:rsidRPr="00A53151">
        <w:rPr>
          <w:bCs/>
          <w:sz w:val="28"/>
          <w:szCs w:val="28"/>
        </w:rPr>
        <w:t>acesso à memória</w:t>
      </w:r>
      <w:r w:rsidR="00DF77E7" w:rsidRPr="00A53151">
        <w:rPr>
          <w:bCs/>
          <w:sz w:val="28"/>
          <w:szCs w:val="28"/>
        </w:rPr>
        <w:t>’, traduzido pa</w:t>
      </w:r>
      <w:r w:rsidR="00AD5E9D" w:rsidRPr="00A53151">
        <w:rPr>
          <w:bCs/>
          <w:sz w:val="28"/>
          <w:szCs w:val="28"/>
        </w:rPr>
        <w:t>r</w:t>
      </w:r>
      <w:r w:rsidR="00DF77E7" w:rsidRPr="00A53151">
        <w:rPr>
          <w:bCs/>
          <w:sz w:val="28"/>
          <w:szCs w:val="28"/>
        </w:rPr>
        <w:t>a o português</w:t>
      </w:r>
      <w:r w:rsidR="002D4B9B" w:rsidRPr="00A53151">
        <w:rPr>
          <w:bCs/>
          <w:sz w:val="28"/>
          <w:szCs w:val="28"/>
        </w:rPr>
        <w:t xml:space="preserve">. </w:t>
      </w:r>
      <w:r w:rsidR="00AD5E9D" w:rsidRPr="00A53151">
        <w:rPr>
          <w:bCs/>
          <w:sz w:val="28"/>
          <w:szCs w:val="28"/>
        </w:rPr>
        <w:t xml:space="preserve">Este programa </w:t>
      </w:r>
      <w:r w:rsidR="00D47910" w:rsidRPr="00A53151">
        <w:rPr>
          <w:bCs/>
          <w:sz w:val="28"/>
          <w:szCs w:val="28"/>
        </w:rPr>
        <w:t>b</w:t>
      </w:r>
      <w:r w:rsidR="00513475" w:rsidRPr="00A53151">
        <w:rPr>
          <w:bCs/>
          <w:sz w:val="28"/>
          <w:szCs w:val="28"/>
        </w:rPr>
        <w:t>usca</w:t>
      </w:r>
      <w:r w:rsidR="002D4B9B" w:rsidRPr="00A53151">
        <w:rPr>
          <w:bCs/>
          <w:sz w:val="28"/>
          <w:szCs w:val="28"/>
        </w:rPr>
        <w:t xml:space="preserve"> a automação e o compartilhamento das descrições arquivísticas</w:t>
      </w:r>
      <w:r w:rsidR="006123CE" w:rsidRPr="00A53151">
        <w:rPr>
          <w:bCs/>
          <w:sz w:val="28"/>
          <w:szCs w:val="28"/>
        </w:rPr>
        <w:t xml:space="preserve">, estando </w:t>
      </w:r>
      <w:r w:rsidR="002D4B9B" w:rsidRPr="00A53151">
        <w:rPr>
          <w:sz w:val="28"/>
          <w:szCs w:val="28"/>
        </w:rPr>
        <w:t xml:space="preserve">de acordo com as normas internacionais de descrição, </w:t>
      </w:r>
      <w:proofErr w:type="gramStart"/>
      <w:r w:rsidR="002D4B9B" w:rsidRPr="00A53151">
        <w:rPr>
          <w:sz w:val="28"/>
          <w:szCs w:val="28"/>
        </w:rPr>
        <w:t>e também</w:t>
      </w:r>
      <w:proofErr w:type="gramEnd"/>
      <w:r w:rsidR="002D4B9B" w:rsidRPr="00A53151">
        <w:rPr>
          <w:sz w:val="28"/>
          <w:szCs w:val="28"/>
        </w:rPr>
        <w:t xml:space="preserve"> com a brasileira.</w:t>
      </w:r>
    </w:p>
    <w:p w14:paraId="05A9F92A" w14:textId="48CED5F2" w:rsidR="002D4B9B" w:rsidRPr="00A53151" w:rsidRDefault="00DF4287" w:rsidP="00D53976">
      <w:pPr>
        <w:spacing w:line="360" w:lineRule="auto"/>
        <w:ind w:firstLine="72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Entre as </w:t>
      </w:r>
      <w:r w:rsidR="002D4B9B" w:rsidRPr="00A53151">
        <w:rPr>
          <w:sz w:val="28"/>
          <w:szCs w:val="28"/>
        </w:rPr>
        <w:t xml:space="preserve">suas funcionalidades, </w:t>
      </w:r>
      <w:r w:rsidR="00C5271D" w:rsidRPr="00A53151">
        <w:rPr>
          <w:sz w:val="28"/>
          <w:szCs w:val="28"/>
        </w:rPr>
        <w:t>o</w:t>
      </w:r>
      <w:r w:rsidR="002D4B9B" w:rsidRPr="00A53151">
        <w:rPr>
          <w:sz w:val="28"/>
          <w:szCs w:val="28"/>
        </w:rPr>
        <w:t xml:space="preserve"> </w:t>
      </w:r>
      <w:proofErr w:type="spellStart"/>
      <w:r w:rsidR="00C5271D" w:rsidRPr="00A53151">
        <w:rPr>
          <w:sz w:val="28"/>
          <w:szCs w:val="28"/>
        </w:rPr>
        <w:t>AtoM</w:t>
      </w:r>
      <w:proofErr w:type="spellEnd"/>
      <w:r w:rsidR="002D4B9B" w:rsidRPr="00A53151">
        <w:rPr>
          <w:sz w:val="28"/>
          <w:szCs w:val="28"/>
        </w:rPr>
        <w:t xml:space="preserve"> permite a elaboração de descrições do acervo, além das concernentes às instituições </w:t>
      </w:r>
      <w:proofErr w:type="spellStart"/>
      <w:r w:rsidR="002D4B9B" w:rsidRPr="00A53151">
        <w:rPr>
          <w:sz w:val="28"/>
          <w:szCs w:val="28"/>
        </w:rPr>
        <w:t>custodiadoras</w:t>
      </w:r>
      <w:proofErr w:type="spellEnd"/>
      <w:r w:rsidR="002D4B9B" w:rsidRPr="00A53151">
        <w:rPr>
          <w:sz w:val="28"/>
          <w:szCs w:val="28"/>
        </w:rPr>
        <w:t xml:space="preserve">, às funções e aos registros de autoridade. A instituição arquivística pode criar seu próprio quadro de arranjo, </w:t>
      </w:r>
      <w:r w:rsidR="00B412C8" w:rsidRPr="00A53151">
        <w:rPr>
          <w:sz w:val="28"/>
          <w:szCs w:val="28"/>
        </w:rPr>
        <w:t>organizado de acordo com</w:t>
      </w:r>
      <w:r w:rsidR="002D4B9B" w:rsidRPr="00A53151">
        <w:rPr>
          <w:sz w:val="28"/>
          <w:szCs w:val="28"/>
        </w:rPr>
        <w:t xml:space="preserve"> uma estrutura hierárquica. É possível realizar</w:t>
      </w:r>
      <w:r w:rsidR="002D4B9B" w:rsidRPr="00A53151">
        <w:rPr>
          <w:i/>
          <w:iCs/>
          <w:sz w:val="28"/>
          <w:szCs w:val="28"/>
        </w:rPr>
        <w:t xml:space="preserve"> upload </w:t>
      </w:r>
      <w:r w:rsidR="002D4B9B" w:rsidRPr="00A53151">
        <w:rPr>
          <w:sz w:val="28"/>
          <w:szCs w:val="28"/>
        </w:rPr>
        <w:t>do documento na íntegra</w:t>
      </w:r>
      <w:r w:rsidR="00E3452A" w:rsidRPr="00A53151">
        <w:rPr>
          <w:sz w:val="28"/>
          <w:szCs w:val="28"/>
        </w:rPr>
        <w:t xml:space="preserve">, disponibilizando-o </w:t>
      </w:r>
      <w:r w:rsidR="00D33D5C" w:rsidRPr="00A53151">
        <w:rPr>
          <w:sz w:val="28"/>
          <w:szCs w:val="28"/>
        </w:rPr>
        <w:t>às/</w:t>
      </w:r>
      <w:r w:rsidR="00E3452A" w:rsidRPr="00A53151">
        <w:rPr>
          <w:sz w:val="28"/>
          <w:szCs w:val="28"/>
        </w:rPr>
        <w:t>ao</w:t>
      </w:r>
      <w:r w:rsidR="00D33D5C" w:rsidRPr="00A53151">
        <w:rPr>
          <w:sz w:val="28"/>
          <w:szCs w:val="28"/>
        </w:rPr>
        <w:t>s</w:t>
      </w:r>
      <w:r w:rsidR="00E3452A" w:rsidRPr="00A53151">
        <w:rPr>
          <w:sz w:val="28"/>
          <w:szCs w:val="28"/>
        </w:rPr>
        <w:t xml:space="preserve"> usuári</w:t>
      </w:r>
      <w:r w:rsidR="00D33D5C" w:rsidRPr="00A53151">
        <w:rPr>
          <w:sz w:val="28"/>
          <w:szCs w:val="28"/>
        </w:rPr>
        <w:t>as/</w:t>
      </w:r>
      <w:r w:rsidR="00E3452A" w:rsidRPr="00A53151">
        <w:rPr>
          <w:sz w:val="28"/>
          <w:szCs w:val="28"/>
        </w:rPr>
        <w:t>o</w:t>
      </w:r>
      <w:r w:rsidR="00D33D5C" w:rsidRPr="00A53151">
        <w:rPr>
          <w:sz w:val="28"/>
          <w:szCs w:val="28"/>
        </w:rPr>
        <w:t>s</w:t>
      </w:r>
      <w:r w:rsidR="00A54487" w:rsidRPr="00A53151">
        <w:rPr>
          <w:sz w:val="28"/>
          <w:szCs w:val="28"/>
        </w:rPr>
        <w:t xml:space="preserve">, que </w:t>
      </w:r>
      <w:r w:rsidR="00006326" w:rsidRPr="00A53151">
        <w:rPr>
          <w:sz w:val="28"/>
          <w:szCs w:val="28"/>
        </w:rPr>
        <w:t xml:space="preserve">podem </w:t>
      </w:r>
      <w:r w:rsidR="00E3452A" w:rsidRPr="00A53151">
        <w:rPr>
          <w:sz w:val="28"/>
          <w:szCs w:val="28"/>
        </w:rPr>
        <w:t xml:space="preserve">efetuar o </w:t>
      </w:r>
      <w:r w:rsidR="00E3452A" w:rsidRPr="00A53151">
        <w:rPr>
          <w:i/>
          <w:iCs/>
          <w:sz w:val="28"/>
          <w:szCs w:val="28"/>
        </w:rPr>
        <w:t xml:space="preserve">download </w:t>
      </w:r>
      <w:r w:rsidR="00E3452A" w:rsidRPr="00A53151">
        <w:rPr>
          <w:sz w:val="28"/>
          <w:szCs w:val="28"/>
        </w:rPr>
        <w:t xml:space="preserve">do </w:t>
      </w:r>
      <w:proofErr w:type="spellStart"/>
      <w:r w:rsidR="00E3452A" w:rsidRPr="00A53151">
        <w:rPr>
          <w:sz w:val="28"/>
          <w:szCs w:val="28"/>
        </w:rPr>
        <w:t>AtoM</w:t>
      </w:r>
      <w:proofErr w:type="spellEnd"/>
      <w:r w:rsidR="00E3452A" w:rsidRPr="00A53151">
        <w:rPr>
          <w:sz w:val="28"/>
          <w:szCs w:val="28"/>
        </w:rPr>
        <w:t xml:space="preserve"> e test</w:t>
      </w:r>
      <w:r w:rsidR="00006326" w:rsidRPr="00A53151">
        <w:rPr>
          <w:sz w:val="28"/>
          <w:szCs w:val="28"/>
        </w:rPr>
        <w:t>á</w:t>
      </w:r>
      <w:r w:rsidR="00E3452A" w:rsidRPr="00A53151">
        <w:rPr>
          <w:sz w:val="28"/>
          <w:szCs w:val="28"/>
        </w:rPr>
        <w:t xml:space="preserve">-lo em seu servidor </w:t>
      </w:r>
      <w:r w:rsidR="00E3452A" w:rsidRPr="00A53151">
        <w:rPr>
          <w:i/>
          <w:iCs/>
          <w:sz w:val="28"/>
          <w:szCs w:val="28"/>
        </w:rPr>
        <w:t>web,</w:t>
      </w:r>
      <w:r w:rsidR="00E3452A" w:rsidRPr="00A53151">
        <w:rPr>
          <w:sz w:val="28"/>
          <w:szCs w:val="28"/>
        </w:rPr>
        <w:t xml:space="preserve"> ou localmente, </w:t>
      </w:r>
      <w:r w:rsidR="0062661C" w:rsidRPr="00A53151">
        <w:rPr>
          <w:sz w:val="28"/>
          <w:szCs w:val="28"/>
        </w:rPr>
        <w:t xml:space="preserve">através </w:t>
      </w:r>
      <w:r w:rsidR="00E3452A" w:rsidRPr="00A53151">
        <w:rPr>
          <w:sz w:val="28"/>
          <w:szCs w:val="28"/>
        </w:rPr>
        <w:t>de uma máquina virtual.</w:t>
      </w:r>
      <w:r w:rsidR="00E0076A" w:rsidRPr="00A53151">
        <w:rPr>
          <w:sz w:val="28"/>
          <w:szCs w:val="28"/>
        </w:rPr>
        <w:t xml:space="preserve"> A instituição p</w:t>
      </w:r>
      <w:r w:rsidR="00B412C8" w:rsidRPr="00A53151">
        <w:rPr>
          <w:sz w:val="28"/>
          <w:szCs w:val="28"/>
        </w:rPr>
        <w:t>ode importar descrições de terceiros à sua plataforma ou compartilha</w:t>
      </w:r>
      <w:r w:rsidR="00E0076A" w:rsidRPr="00A53151">
        <w:rPr>
          <w:sz w:val="28"/>
          <w:szCs w:val="28"/>
        </w:rPr>
        <w:t xml:space="preserve">r </w:t>
      </w:r>
      <w:r w:rsidR="00D53976" w:rsidRPr="00A53151">
        <w:rPr>
          <w:sz w:val="28"/>
          <w:szCs w:val="28"/>
        </w:rPr>
        <w:t xml:space="preserve">as suas próprias descrições, </w:t>
      </w:r>
      <w:r w:rsidR="00E3452A" w:rsidRPr="00A53151">
        <w:rPr>
          <w:sz w:val="28"/>
          <w:szCs w:val="28"/>
        </w:rPr>
        <w:t>exportando dados codificados no formato XML-EAD ou Dublin Core</w:t>
      </w:r>
      <w:r w:rsidR="00B022C6" w:rsidRPr="00A53151">
        <w:rPr>
          <w:sz w:val="28"/>
          <w:szCs w:val="28"/>
        </w:rPr>
        <w:t>.</w:t>
      </w:r>
    </w:p>
    <w:p w14:paraId="13291E6D" w14:textId="511FF43F" w:rsidR="00B022C6" w:rsidRPr="00A53151" w:rsidRDefault="00B022C6" w:rsidP="00B43C79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 xml:space="preserve">Com base na lista de instituições que fazem uso do </w:t>
      </w:r>
      <w:proofErr w:type="spellStart"/>
      <w:r w:rsidRPr="00A53151">
        <w:rPr>
          <w:bCs/>
          <w:sz w:val="28"/>
          <w:szCs w:val="28"/>
        </w:rPr>
        <w:t>AtoM</w:t>
      </w:r>
      <w:proofErr w:type="spellEnd"/>
      <w:r w:rsidRPr="00A53151">
        <w:rPr>
          <w:bCs/>
          <w:sz w:val="28"/>
          <w:szCs w:val="28"/>
        </w:rPr>
        <w:t xml:space="preserve">, fornecida pela própria desenvolvedora do mesmo, foram selecionadas duas iniciativas para realização de um estudo de caso: </w:t>
      </w:r>
      <w:proofErr w:type="spellStart"/>
      <w:r w:rsidR="00023536" w:rsidRPr="00A53151">
        <w:rPr>
          <w:bCs/>
          <w:sz w:val="28"/>
          <w:szCs w:val="28"/>
        </w:rPr>
        <w:t>Mercosur</w:t>
      </w:r>
      <w:proofErr w:type="spellEnd"/>
      <w:r w:rsidR="00023536" w:rsidRPr="00A53151">
        <w:rPr>
          <w:bCs/>
          <w:sz w:val="28"/>
          <w:szCs w:val="28"/>
        </w:rPr>
        <w:t xml:space="preserve"> – </w:t>
      </w:r>
      <w:proofErr w:type="spellStart"/>
      <w:r w:rsidR="00435AC1" w:rsidRPr="00A53151">
        <w:rPr>
          <w:bCs/>
          <w:sz w:val="28"/>
          <w:szCs w:val="28"/>
        </w:rPr>
        <w:t>G</w:t>
      </w:r>
      <w:r w:rsidR="00023536" w:rsidRPr="00A53151">
        <w:rPr>
          <w:bCs/>
          <w:sz w:val="28"/>
          <w:szCs w:val="28"/>
        </w:rPr>
        <w:t>uía</w:t>
      </w:r>
      <w:proofErr w:type="spellEnd"/>
      <w:r w:rsidR="00023536" w:rsidRPr="00A53151">
        <w:rPr>
          <w:bCs/>
          <w:sz w:val="28"/>
          <w:szCs w:val="28"/>
        </w:rPr>
        <w:t xml:space="preserve"> de </w:t>
      </w:r>
      <w:proofErr w:type="spellStart"/>
      <w:r w:rsidR="00435AC1" w:rsidRPr="00A53151">
        <w:rPr>
          <w:bCs/>
          <w:sz w:val="28"/>
          <w:szCs w:val="28"/>
        </w:rPr>
        <w:t>A</w:t>
      </w:r>
      <w:r w:rsidR="00023536" w:rsidRPr="00A53151">
        <w:rPr>
          <w:bCs/>
          <w:sz w:val="28"/>
          <w:szCs w:val="28"/>
        </w:rPr>
        <w:t>rchivos</w:t>
      </w:r>
      <w:proofErr w:type="spellEnd"/>
      <w:r w:rsidR="00023536" w:rsidRPr="00A53151">
        <w:rPr>
          <w:bCs/>
          <w:sz w:val="28"/>
          <w:szCs w:val="28"/>
        </w:rPr>
        <w:t xml:space="preserve"> y </w:t>
      </w:r>
      <w:proofErr w:type="spellStart"/>
      <w:r w:rsidR="00435AC1" w:rsidRPr="00A53151">
        <w:rPr>
          <w:bCs/>
          <w:sz w:val="28"/>
          <w:szCs w:val="28"/>
        </w:rPr>
        <w:t>F</w:t>
      </w:r>
      <w:r w:rsidR="00023536" w:rsidRPr="00A53151">
        <w:rPr>
          <w:bCs/>
          <w:sz w:val="28"/>
          <w:szCs w:val="28"/>
        </w:rPr>
        <w:t>ondos</w:t>
      </w:r>
      <w:proofErr w:type="spellEnd"/>
      <w:r w:rsidR="00023536" w:rsidRPr="00A53151">
        <w:rPr>
          <w:bCs/>
          <w:sz w:val="28"/>
          <w:szCs w:val="28"/>
        </w:rPr>
        <w:t xml:space="preserve"> </w:t>
      </w:r>
      <w:proofErr w:type="spellStart"/>
      <w:r w:rsidR="00435AC1" w:rsidRPr="00A53151">
        <w:rPr>
          <w:bCs/>
          <w:sz w:val="28"/>
          <w:szCs w:val="28"/>
        </w:rPr>
        <w:t>D</w:t>
      </w:r>
      <w:r w:rsidR="00023536" w:rsidRPr="00A53151">
        <w:rPr>
          <w:bCs/>
          <w:sz w:val="28"/>
          <w:szCs w:val="28"/>
        </w:rPr>
        <w:t>ocumentales</w:t>
      </w:r>
      <w:proofErr w:type="spellEnd"/>
      <w:r w:rsidR="00023536" w:rsidRPr="00A53151">
        <w:rPr>
          <w:bCs/>
          <w:sz w:val="28"/>
          <w:szCs w:val="28"/>
        </w:rPr>
        <w:t xml:space="preserve">; e </w:t>
      </w:r>
      <w:proofErr w:type="spellStart"/>
      <w:r w:rsidR="00023536" w:rsidRPr="00A53151">
        <w:rPr>
          <w:bCs/>
          <w:sz w:val="28"/>
          <w:szCs w:val="28"/>
        </w:rPr>
        <w:t>Lesser</w:t>
      </w:r>
      <w:proofErr w:type="spellEnd"/>
      <w:r w:rsidR="00023536" w:rsidRPr="00A53151">
        <w:rPr>
          <w:bCs/>
          <w:sz w:val="28"/>
          <w:szCs w:val="28"/>
        </w:rPr>
        <w:t xml:space="preserve"> </w:t>
      </w:r>
      <w:proofErr w:type="spellStart"/>
      <w:r w:rsidR="00023536" w:rsidRPr="00A53151">
        <w:rPr>
          <w:bCs/>
          <w:sz w:val="28"/>
          <w:szCs w:val="28"/>
        </w:rPr>
        <w:t>Slave</w:t>
      </w:r>
      <w:proofErr w:type="spellEnd"/>
      <w:r w:rsidR="00023536" w:rsidRPr="00A53151">
        <w:rPr>
          <w:bCs/>
          <w:sz w:val="28"/>
          <w:szCs w:val="28"/>
        </w:rPr>
        <w:t xml:space="preserve"> Lake IRC </w:t>
      </w:r>
      <w:proofErr w:type="spellStart"/>
      <w:r w:rsidR="00023536" w:rsidRPr="00A53151">
        <w:rPr>
          <w:bCs/>
          <w:sz w:val="28"/>
          <w:szCs w:val="28"/>
        </w:rPr>
        <w:t>Treaty</w:t>
      </w:r>
      <w:proofErr w:type="spellEnd"/>
      <w:r w:rsidR="00023536" w:rsidRPr="00A53151">
        <w:rPr>
          <w:bCs/>
          <w:sz w:val="28"/>
          <w:szCs w:val="28"/>
        </w:rPr>
        <w:t xml:space="preserve"> </w:t>
      </w:r>
      <w:proofErr w:type="spellStart"/>
      <w:r w:rsidR="00023536" w:rsidRPr="00A53151">
        <w:rPr>
          <w:bCs/>
          <w:sz w:val="28"/>
          <w:szCs w:val="28"/>
        </w:rPr>
        <w:t>Aboriginal</w:t>
      </w:r>
      <w:proofErr w:type="spellEnd"/>
      <w:r w:rsidR="00023536" w:rsidRPr="00A53151">
        <w:rPr>
          <w:bCs/>
          <w:sz w:val="28"/>
          <w:szCs w:val="28"/>
        </w:rPr>
        <w:t xml:space="preserve"> </w:t>
      </w:r>
      <w:proofErr w:type="spellStart"/>
      <w:r w:rsidR="00023536" w:rsidRPr="00A53151">
        <w:rPr>
          <w:bCs/>
          <w:sz w:val="28"/>
          <w:szCs w:val="28"/>
        </w:rPr>
        <w:t>Rights</w:t>
      </w:r>
      <w:proofErr w:type="spellEnd"/>
      <w:r w:rsidR="00023536" w:rsidRPr="00A53151">
        <w:rPr>
          <w:bCs/>
          <w:sz w:val="28"/>
          <w:szCs w:val="28"/>
        </w:rPr>
        <w:t xml:space="preserve"> </w:t>
      </w:r>
      <w:proofErr w:type="spellStart"/>
      <w:r w:rsidR="00023536" w:rsidRPr="00A53151">
        <w:rPr>
          <w:bCs/>
          <w:sz w:val="28"/>
          <w:szCs w:val="28"/>
        </w:rPr>
        <w:t>Research</w:t>
      </w:r>
      <w:proofErr w:type="spellEnd"/>
      <w:r w:rsidR="00023536" w:rsidRPr="00A53151">
        <w:rPr>
          <w:bCs/>
          <w:sz w:val="28"/>
          <w:szCs w:val="28"/>
        </w:rPr>
        <w:t xml:space="preserve"> </w:t>
      </w:r>
      <w:proofErr w:type="spellStart"/>
      <w:r w:rsidR="00023536" w:rsidRPr="00A53151">
        <w:rPr>
          <w:bCs/>
          <w:sz w:val="28"/>
          <w:szCs w:val="28"/>
        </w:rPr>
        <w:t>Archives</w:t>
      </w:r>
      <w:proofErr w:type="spellEnd"/>
      <w:r w:rsidR="00B43C79" w:rsidRPr="00A53151">
        <w:rPr>
          <w:bCs/>
          <w:sz w:val="28"/>
          <w:szCs w:val="28"/>
        </w:rPr>
        <w:t>. Passamos a apresent</w:t>
      </w:r>
      <w:r w:rsidR="002D6675">
        <w:rPr>
          <w:bCs/>
          <w:sz w:val="28"/>
          <w:szCs w:val="28"/>
        </w:rPr>
        <w:t>á</w:t>
      </w:r>
      <w:r w:rsidR="00B43C79" w:rsidRPr="00A53151">
        <w:rPr>
          <w:bCs/>
          <w:sz w:val="28"/>
          <w:szCs w:val="28"/>
        </w:rPr>
        <w:t>-las adiante.</w:t>
      </w:r>
    </w:p>
    <w:p w14:paraId="29A32FDB" w14:textId="77777777" w:rsidR="00CF004C" w:rsidRPr="00A53151" w:rsidRDefault="00CF004C" w:rsidP="008769CA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14:paraId="03174B65" w14:textId="19FAF443" w:rsidR="006744CD" w:rsidRPr="00A53151" w:rsidRDefault="00AD2E9D" w:rsidP="005D655A">
      <w:pPr>
        <w:spacing w:line="360" w:lineRule="auto"/>
        <w:jc w:val="both"/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lastRenderedPageBreak/>
        <w:t>3 RESULTADOS</w:t>
      </w:r>
      <w:r w:rsidR="005D655A" w:rsidRPr="00A53151">
        <w:rPr>
          <w:b/>
          <w:sz w:val="28"/>
          <w:szCs w:val="28"/>
        </w:rPr>
        <w:t xml:space="preserve"> E DISCUSSÃO</w:t>
      </w:r>
    </w:p>
    <w:p w14:paraId="2FB41E3C" w14:textId="77777777" w:rsidR="006744CD" w:rsidRPr="00A53151" w:rsidRDefault="00AD2E9D" w:rsidP="005D655A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 </w:t>
      </w:r>
    </w:p>
    <w:p w14:paraId="2BF8B4A6" w14:textId="659D3685" w:rsidR="006744CD" w:rsidRPr="00A53151" w:rsidRDefault="00913029" w:rsidP="005D655A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O </w:t>
      </w:r>
      <w:r w:rsidR="00386C9C" w:rsidRPr="00A53151">
        <w:rPr>
          <w:i/>
          <w:iCs/>
          <w:sz w:val="28"/>
          <w:szCs w:val="28"/>
        </w:rPr>
        <w:t>site</w:t>
      </w:r>
      <w:r w:rsidR="00386C9C" w:rsidRPr="00A53151">
        <w:rPr>
          <w:sz w:val="28"/>
          <w:szCs w:val="28"/>
        </w:rPr>
        <w:t xml:space="preserve"> </w:t>
      </w:r>
      <w:bookmarkStart w:id="3" w:name="_Hlk68258380"/>
      <w:proofErr w:type="spellStart"/>
      <w:r w:rsidR="00386C9C" w:rsidRPr="002D6675">
        <w:rPr>
          <w:i/>
          <w:iCs/>
          <w:sz w:val="28"/>
          <w:szCs w:val="28"/>
        </w:rPr>
        <w:t>Mercosur</w:t>
      </w:r>
      <w:proofErr w:type="spellEnd"/>
      <w:r w:rsidR="00386C9C" w:rsidRPr="002D6675">
        <w:rPr>
          <w:i/>
          <w:iCs/>
          <w:sz w:val="28"/>
          <w:szCs w:val="28"/>
        </w:rPr>
        <w:t xml:space="preserve"> </w:t>
      </w:r>
      <w:r w:rsidR="00B43C79" w:rsidRPr="002D6675">
        <w:rPr>
          <w:i/>
          <w:iCs/>
          <w:sz w:val="28"/>
          <w:szCs w:val="28"/>
        </w:rPr>
        <w:t>–</w:t>
      </w:r>
      <w:r w:rsidR="00386C9C" w:rsidRPr="002D6675">
        <w:rPr>
          <w:i/>
          <w:iCs/>
          <w:sz w:val="28"/>
          <w:szCs w:val="28"/>
        </w:rPr>
        <w:t xml:space="preserve"> </w:t>
      </w:r>
      <w:proofErr w:type="spellStart"/>
      <w:r w:rsidR="00386C9C" w:rsidRPr="002D6675">
        <w:rPr>
          <w:i/>
          <w:iCs/>
          <w:sz w:val="28"/>
          <w:szCs w:val="28"/>
        </w:rPr>
        <w:t>Guía</w:t>
      </w:r>
      <w:proofErr w:type="spellEnd"/>
      <w:r w:rsidR="00386C9C" w:rsidRPr="002D6675">
        <w:rPr>
          <w:i/>
          <w:iCs/>
          <w:sz w:val="28"/>
          <w:szCs w:val="28"/>
        </w:rPr>
        <w:t xml:space="preserve"> de </w:t>
      </w:r>
      <w:proofErr w:type="spellStart"/>
      <w:r w:rsidR="00386C9C" w:rsidRPr="002D6675">
        <w:rPr>
          <w:i/>
          <w:iCs/>
          <w:sz w:val="28"/>
          <w:szCs w:val="28"/>
        </w:rPr>
        <w:t>Archivos</w:t>
      </w:r>
      <w:proofErr w:type="spellEnd"/>
      <w:r w:rsidR="00386C9C" w:rsidRPr="002D6675">
        <w:rPr>
          <w:i/>
          <w:iCs/>
          <w:sz w:val="28"/>
          <w:szCs w:val="28"/>
        </w:rPr>
        <w:t xml:space="preserve"> Y </w:t>
      </w:r>
      <w:proofErr w:type="spellStart"/>
      <w:r w:rsidR="00386C9C" w:rsidRPr="002D6675">
        <w:rPr>
          <w:i/>
          <w:iCs/>
          <w:sz w:val="28"/>
          <w:szCs w:val="28"/>
        </w:rPr>
        <w:t>Fondos</w:t>
      </w:r>
      <w:proofErr w:type="spellEnd"/>
      <w:r w:rsidR="00386C9C" w:rsidRPr="002D6675">
        <w:rPr>
          <w:i/>
          <w:iCs/>
          <w:sz w:val="28"/>
          <w:szCs w:val="28"/>
        </w:rPr>
        <w:t xml:space="preserve"> </w:t>
      </w:r>
      <w:proofErr w:type="spellStart"/>
      <w:r w:rsidR="00386C9C" w:rsidRPr="002D6675">
        <w:rPr>
          <w:i/>
          <w:iCs/>
          <w:sz w:val="28"/>
          <w:szCs w:val="28"/>
        </w:rPr>
        <w:t>Documentales</w:t>
      </w:r>
      <w:proofErr w:type="spellEnd"/>
      <w:r w:rsidR="003F4179" w:rsidRPr="00A53151">
        <w:rPr>
          <w:sz w:val="28"/>
          <w:szCs w:val="28"/>
        </w:rPr>
        <w:t>,</w:t>
      </w:r>
      <w:r w:rsidR="00386C9C" w:rsidRPr="00A53151">
        <w:rPr>
          <w:sz w:val="28"/>
          <w:szCs w:val="28"/>
        </w:rPr>
        <w:t xml:space="preserve"> </w:t>
      </w:r>
      <w:bookmarkEnd w:id="3"/>
      <w:r w:rsidR="00386C9C" w:rsidRPr="00A53151">
        <w:rPr>
          <w:sz w:val="28"/>
          <w:szCs w:val="28"/>
        </w:rPr>
        <w:t>surgiu em decorrência de um projeto de pesquisa implementado pelo Instituto de Políticas Públicas em Direitos Humanos do Mercosul (IPPDH). Nele encontram-se documentos relacionados às violações de direitos humanos praticadas pelas ditaduras do Cone Sul durante a segunda metade do século XX.</w:t>
      </w:r>
    </w:p>
    <w:p w14:paraId="7A9DCB08" w14:textId="561EE94C" w:rsidR="0070332C" w:rsidRPr="00A53151" w:rsidRDefault="0050090E" w:rsidP="005D655A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Há cinco categorias pelas quais se pode realizar a busca: </w:t>
      </w:r>
      <w:r w:rsidR="00F06BCB" w:rsidRPr="00A53151">
        <w:rPr>
          <w:sz w:val="28"/>
          <w:szCs w:val="28"/>
        </w:rPr>
        <w:t>fundos documentais; entidade/pessoa (produtor); instituição arquivística; normativas de acesso; e processos judiciais.</w:t>
      </w:r>
    </w:p>
    <w:p w14:paraId="5904DC13" w14:textId="4F8D441C" w:rsidR="00801580" w:rsidRPr="00A53151" w:rsidRDefault="00801580" w:rsidP="00032F41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Na categoria ‘fundos documentais’, são encontradas 275 descrições arquivísticas sobre o acervo, e em 40 delas </w:t>
      </w:r>
      <w:r w:rsidR="00A223E4" w:rsidRPr="00A53151">
        <w:rPr>
          <w:sz w:val="28"/>
          <w:szCs w:val="28"/>
        </w:rPr>
        <w:t xml:space="preserve">estão </w:t>
      </w:r>
      <w:r w:rsidR="002033ED" w:rsidRPr="00A53151">
        <w:rPr>
          <w:sz w:val="28"/>
          <w:szCs w:val="28"/>
        </w:rPr>
        <w:t xml:space="preserve">disponíveis </w:t>
      </w:r>
      <w:r w:rsidRPr="00A53151">
        <w:rPr>
          <w:sz w:val="28"/>
          <w:szCs w:val="28"/>
        </w:rPr>
        <w:t>objetos digitais</w:t>
      </w:r>
      <w:r w:rsidR="002033ED" w:rsidRPr="00A53151">
        <w:rPr>
          <w:sz w:val="28"/>
          <w:szCs w:val="28"/>
        </w:rPr>
        <w:t xml:space="preserve"> para visualização</w:t>
      </w:r>
      <w:r w:rsidR="00791C02" w:rsidRPr="00A53151">
        <w:rPr>
          <w:sz w:val="28"/>
          <w:szCs w:val="28"/>
        </w:rPr>
        <w:t>, isto é, a imagem dos documentos descritos.</w:t>
      </w:r>
      <w:r w:rsidR="00032F41" w:rsidRPr="00A53151">
        <w:rPr>
          <w:sz w:val="28"/>
          <w:szCs w:val="28"/>
        </w:rPr>
        <w:t xml:space="preserve"> A categoria ‘entidade/pessoa (produtor)’</w:t>
      </w:r>
      <w:r w:rsidR="00FD23F2" w:rsidRPr="00A53151">
        <w:rPr>
          <w:sz w:val="28"/>
          <w:szCs w:val="28"/>
        </w:rPr>
        <w:t xml:space="preserve"> destina-se aos </w:t>
      </w:r>
      <w:r w:rsidR="00032F41" w:rsidRPr="00A53151">
        <w:rPr>
          <w:sz w:val="28"/>
          <w:szCs w:val="28"/>
        </w:rPr>
        <w:t>registros de autoridade</w:t>
      </w:r>
      <w:r w:rsidR="00FD23F2" w:rsidRPr="00A53151">
        <w:rPr>
          <w:sz w:val="28"/>
          <w:szCs w:val="28"/>
        </w:rPr>
        <w:t xml:space="preserve">, apresentando </w:t>
      </w:r>
      <w:r w:rsidR="00032F41" w:rsidRPr="00A53151">
        <w:rPr>
          <w:sz w:val="28"/>
          <w:szCs w:val="28"/>
        </w:rPr>
        <w:t>um total de 311 registros, dos quais 235 estão especificados como ‘entidades coletivas’ e 35 como ‘pessoas’. Os demais não estão especificados, sendo recuperados apenas quando a busca não é delimitada pelo tipo de entidade.</w:t>
      </w:r>
    </w:p>
    <w:p w14:paraId="0778B76A" w14:textId="1428B844" w:rsidR="00DC0C77" w:rsidRPr="00A53151" w:rsidRDefault="00796E49" w:rsidP="00DC0C77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 xml:space="preserve">Na categoria ‘instituições arquivísticas’, encontram-se as descrições referentes às instituições </w:t>
      </w:r>
      <w:proofErr w:type="spellStart"/>
      <w:r w:rsidRPr="00A53151">
        <w:rPr>
          <w:sz w:val="28"/>
          <w:szCs w:val="28"/>
        </w:rPr>
        <w:t>custodiadoras</w:t>
      </w:r>
      <w:proofErr w:type="spellEnd"/>
      <w:r w:rsidRPr="00A53151">
        <w:rPr>
          <w:sz w:val="28"/>
          <w:szCs w:val="28"/>
        </w:rPr>
        <w:t xml:space="preserve"> de documentos</w:t>
      </w:r>
      <w:r w:rsidR="00900965" w:rsidRPr="00A53151">
        <w:rPr>
          <w:sz w:val="28"/>
          <w:szCs w:val="28"/>
        </w:rPr>
        <w:t xml:space="preserve">, 125 no total. </w:t>
      </w:r>
      <w:r w:rsidR="00DD7131" w:rsidRPr="00A53151">
        <w:rPr>
          <w:sz w:val="28"/>
          <w:szCs w:val="28"/>
        </w:rPr>
        <w:t>Já a categoria ‘normativas de acesso’</w:t>
      </w:r>
      <w:r w:rsidR="00730E31" w:rsidRPr="00A53151">
        <w:rPr>
          <w:sz w:val="28"/>
          <w:szCs w:val="28"/>
        </w:rPr>
        <w:t xml:space="preserve"> destina-se às </w:t>
      </w:r>
      <w:r w:rsidR="00DC0C77" w:rsidRPr="00A53151">
        <w:rPr>
          <w:sz w:val="28"/>
          <w:szCs w:val="28"/>
        </w:rPr>
        <w:t xml:space="preserve">normativas que regulam acesso aos arquivos e fundos documentais vinculados com as violações aos direitos humanos, de acordo com a legislação vigente em cada país do Cone Sul. Por fim, na categoria </w:t>
      </w:r>
      <w:r w:rsidR="0047681A" w:rsidRPr="00A53151">
        <w:rPr>
          <w:sz w:val="28"/>
          <w:szCs w:val="28"/>
        </w:rPr>
        <w:t>‘p</w:t>
      </w:r>
      <w:r w:rsidR="00DC0C77" w:rsidRPr="00A53151">
        <w:rPr>
          <w:sz w:val="28"/>
          <w:szCs w:val="28"/>
        </w:rPr>
        <w:t xml:space="preserve">rocessos </w:t>
      </w:r>
      <w:r w:rsidR="0047681A" w:rsidRPr="00A53151">
        <w:rPr>
          <w:sz w:val="28"/>
          <w:szCs w:val="28"/>
        </w:rPr>
        <w:t>j</w:t>
      </w:r>
      <w:r w:rsidR="00DC0C77" w:rsidRPr="00A53151">
        <w:rPr>
          <w:sz w:val="28"/>
          <w:szCs w:val="28"/>
        </w:rPr>
        <w:t>udiciais</w:t>
      </w:r>
      <w:r w:rsidR="009D16A9" w:rsidRPr="00A53151">
        <w:rPr>
          <w:sz w:val="28"/>
          <w:szCs w:val="28"/>
        </w:rPr>
        <w:t xml:space="preserve">’ encontram-se os </w:t>
      </w:r>
      <w:r w:rsidR="00DC0C77" w:rsidRPr="00A53151">
        <w:rPr>
          <w:sz w:val="28"/>
          <w:szCs w:val="28"/>
        </w:rPr>
        <w:t xml:space="preserve">processos vinculados </w:t>
      </w:r>
      <w:r w:rsidR="00F739CE" w:rsidRPr="00A53151">
        <w:rPr>
          <w:sz w:val="28"/>
          <w:szCs w:val="28"/>
        </w:rPr>
        <w:t xml:space="preserve">ao aparato repressivo </w:t>
      </w:r>
      <w:r w:rsidR="00877060" w:rsidRPr="00A53151">
        <w:rPr>
          <w:sz w:val="28"/>
          <w:szCs w:val="28"/>
        </w:rPr>
        <w:t>montado na região.</w:t>
      </w:r>
    </w:p>
    <w:p w14:paraId="0D887ACA" w14:textId="7881EE54" w:rsidR="00294558" w:rsidRPr="00A53151" w:rsidRDefault="00DC0C77" w:rsidP="00FF7207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>Por sua vez</w:t>
      </w:r>
      <w:r w:rsidR="00DB71D9" w:rsidRPr="00A53151">
        <w:rPr>
          <w:sz w:val="28"/>
          <w:szCs w:val="28"/>
        </w:rPr>
        <w:t>,</w:t>
      </w:r>
      <w:r w:rsidR="00FF7207" w:rsidRPr="00A53151">
        <w:rPr>
          <w:sz w:val="28"/>
          <w:szCs w:val="28"/>
        </w:rPr>
        <w:t xml:space="preserve"> o </w:t>
      </w:r>
      <w:bookmarkStart w:id="4" w:name="_Hlk68258459"/>
      <w:r w:rsidR="00996DB3" w:rsidRPr="00A53151">
        <w:rPr>
          <w:i/>
          <w:iCs/>
          <w:sz w:val="28"/>
          <w:szCs w:val="28"/>
        </w:rPr>
        <w:t xml:space="preserve">site </w:t>
      </w:r>
      <w:proofErr w:type="spellStart"/>
      <w:r w:rsidR="00FF7207" w:rsidRPr="002D6675">
        <w:rPr>
          <w:i/>
          <w:iCs/>
          <w:sz w:val="28"/>
          <w:szCs w:val="28"/>
        </w:rPr>
        <w:t>Lesser</w:t>
      </w:r>
      <w:proofErr w:type="spellEnd"/>
      <w:r w:rsidR="00FF7207" w:rsidRPr="002D6675">
        <w:rPr>
          <w:i/>
          <w:iCs/>
          <w:sz w:val="28"/>
          <w:szCs w:val="28"/>
        </w:rPr>
        <w:t xml:space="preserve"> </w:t>
      </w:r>
      <w:proofErr w:type="spellStart"/>
      <w:r w:rsidR="00FF7207" w:rsidRPr="002D6675">
        <w:rPr>
          <w:i/>
          <w:iCs/>
          <w:sz w:val="28"/>
          <w:szCs w:val="28"/>
        </w:rPr>
        <w:t>Slave</w:t>
      </w:r>
      <w:proofErr w:type="spellEnd"/>
      <w:r w:rsidR="00FF7207" w:rsidRPr="002D6675">
        <w:rPr>
          <w:i/>
          <w:iCs/>
          <w:sz w:val="28"/>
          <w:szCs w:val="28"/>
        </w:rPr>
        <w:t xml:space="preserve"> Lake IRC </w:t>
      </w:r>
      <w:proofErr w:type="spellStart"/>
      <w:r w:rsidR="00FF7207" w:rsidRPr="002D6675">
        <w:rPr>
          <w:i/>
          <w:iCs/>
          <w:sz w:val="28"/>
          <w:szCs w:val="28"/>
        </w:rPr>
        <w:t>Treaty</w:t>
      </w:r>
      <w:proofErr w:type="spellEnd"/>
      <w:r w:rsidR="00FF7207" w:rsidRPr="002D6675">
        <w:rPr>
          <w:i/>
          <w:iCs/>
          <w:sz w:val="28"/>
          <w:szCs w:val="28"/>
        </w:rPr>
        <w:t xml:space="preserve"> </w:t>
      </w:r>
      <w:proofErr w:type="spellStart"/>
      <w:r w:rsidR="00FF7207" w:rsidRPr="002D6675">
        <w:rPr>
          <w:i/>
          <w:iCs/>
          <w:sz w:val="28"/>
          <w:szCs w:val="28"/>
        </w:rPr>
        <w:t>Aboriginal</w:t>
      </w:r>
      <w:proofErr w:type="spellEnd"/>
      <w:r w:rsidR="00FF7207" w:rsidRPr="002D6675">
        <w:rPr>
          <w:i/>
          <w:iCs/>
          <w:sz w:val="28"/>
          <w:szCs w:val="28"/>
        </w:rPr>
        <w:t xml:space="preserve"> </w:t>
      </w:r>
      <w:proofErr w:type="spellStart"/>
      <w:r w:rsidR="00FF7207" w:rsidRPr="002D6675">
        <w:rPr>
          <w:i/>
          <w:iCs/>
          <w:sz w:val="28"/>
          <w:szCs w:val="28"/>
        </w:rPr>
        <w:t>Rights</w:t>
      </w:r>
      <w:proofErr w:type="spellEnd"/>
      <w:r w:rsidR="00FF7207" w:rsidRPr="00A53151">
        <w:rPr>
          <w:sz w:val="28"/>
          <w:szCs w:val="28"/>
        </w:rPr>
        <w:t xml:space="preserve"> </w:t>
      </w:r>
      <w:bookmarkEnd w:id="4"/>
      <w:r w:rsidR="00FE5A0E" w:rsidRPr="00A53151">
        <w:rPr>
          <w:sz w:val="28"/>
          <w:szCs w:val="28"/>
        </w:rPr>
        <w:t>(LSLIRC-TAR)</w:t>
      </w:r>
      <w:r w:rsidR="00741BC8" w:rsidRPr="00A53151">
        <w:rPr>
          <w:sz w:val="28"/>
          <w:szCs w:val="28"/>
        </w:rPr>
        <w:t xml:space="preserve"> </w:t>
      </w:r>
      <w:r w:rsidR="00FF7207" w:rsidRPr="00A53151">
        <w:rPr>
          <w:sz w:val="28"/>
          <w:szCs w:val="28"/>
        </w:rPr>
        <w:t xml:space="preserve">é dedicado à defesa dos direitos dos povos </w:t>
      </w:r>
      <w:r w:rsidR="00902970" w:rsidRPr="00A53151">
        <w:rPr>
          <w:sz w:val="28"/>
          <w:szCs w:val="28"/>
        </w:rPr>
        <w:t>a</w:t>
      </w:r>
      <w:r w:rsidR="00FF7207" w:rsidRPr="00A53151">
        <w:rPr>
          <w:sz w:val="28"/>
          <w:szCs w:val="28"/>
        </w:rPr>
        <w:t xml:space="preserve">borígenes do </w:t>
      </w:r>
      <w:r w:rsidR="00FF7207" w:rsidRPr="00A53151">
        <w:rPr>
          <w:sz w:val="28"/>
          <w:szCs w:val="28"/>
        </w:rPr>
        <w:lastRenderedPageBreak/>
        <w:t>Canadá, reunindo</w:t>
      </w:r>
      <w:r w:rsidR="00436A44" w:rsidRPr="00A53151">
        <w:rPr>
          <w:sz w:val="28"/>
          <w:szCs w:val="28"/>
        </w:rPr>
        <w:t xml:space="preserve"> descrições de</w:t>
      </w:r>
      <w:r w:rsidR="00FF7207" w:rsidRPr="00A53151">
        <w:rPr>
          <w:sz w:val="28"/>
          <w:szCs w:val="28"/>
        </w:rPr>
        <w:t xml:space="preserve"> arquivos relevantes para</w:t>
      </w:r>
      <w:r w:rsidR="00294558" w:rsidRPr="00A53151">
        <w:rPr>
          <w:sz w:val="28"/>
          <w:szCs w:val="28"/>
        </w:rPr>
        <w:t xml:space="preserve"> preservação de</w:t>
      </w:r>
      <w:r w:rsidR="00FF7207" w:rsidRPr="00A53151">
        <w:rPr>
          <w:sz w:val="28"/>
          <w:szCs w:val="28"/>
        </w:rPr>
        <w:t xml:space="preserve"> sua memória. </w:t>
      </w:r>
    </w:p>
    <w:p w14:paraId="1E20D49B" w14:textId="4412F492" w:rsidR="003471A1" w:rsidRPr="00A53151" w:rsidRDefault="00424EFE" w:rsidP="00F54A1A">
      <w:pPr>
        <w:spacing w:line="360" w:lineRule="auto"/>
        <w:ind w:firstLine="700"/>
        <w:jc w:val="both"/>
        <w:rPr>
          <w:sz w:val="28"/>
          <w:szCs w:val="28"/>
        </w:rPr>
      </w:pPr>
      <w:r w:rsidRPr="00A53151">
        <w:rPr>
          <w:sz w:val="28"/>
          <w:szCs w:val="28"/>
        </w:rPr>
        <w:t>No</w:t>
      </w:r>
      <w:r w:rsidR="00741BC8" w:rsidRPr="00A53151">
        <w:rPr>
          <w:sz w:val="28"/>
          <w:szCs w:val="28"/>
        </w:rPr>
        <w:t xml:space="preserve"> LSLIRC-TAR</w:t>
      </w:r>
      <w:r w:rsidR="000459C7" w:rsidRPr="00A53151">
        <w:rPr>
          <w:sz w:val="28"/>
          <w:szCs w:val="28"/>
        </w:rPr>
        <w:t>,</w:t>
      </w:r>
      <w:r w:rsidR="00741BC8" w:rsidRPr="00A53151">
        <w:rPr>
          <w:sz w:val="28"/>
          <w:szCs w:val="28"/>
        </w:rPr>
        <w:t xml:space="preserve"> </w:t>
      </w:r>
      <w:r w:rsidR="00E22BA5" w:rsidRPr="00A53151">
        <w:rPr>
          <w:sz w:val="28"/>
          <w:szCs w:val="28"/>
        </w:rPr>
        <w:t xml:space="preserve">há um total de </w:t>
      </w:r>
      <w:r w:rsidR="00294558" w:rsidRPr="00A53151">
        <w:rPr>
          <w:sz w:val="28"/>
          <w:szCs w:val="28"/>
        </w:rPr>
        <w:t>29 descrições sobre o acervo arquivístico</w:t>
      </w:r>
      <w:r w:rsidR="00804DE4" w:rsidRPr="00A53151">
        <w:rPr>
          <w:sz w:val="28"/>
          <w:szCs w:val="28"/>
        </w:rPr>
        <w:t xml:space="preserve"> e </w:t>
      </w:r>
      <w:r w:rsidR="00294558" w:rsidRPr="00A53151">
        <w:rPr>
          <w:sz w:val="28"/>
          <w:szCs w:val="28"/>
        </w:rPr>
        <w:t>14 registros de autoridade</w:t>
      </w:r>
      <w:r w:rsidR="00456839" w:rsidRPr="00A53151">
        <w:rPr>
          <w:sz w:val="28"/>
          <w:szCs w:val="28"/>
        </w:rPr>
        <w:t xml:space="preserve">, além de </w:t>
      </w:r>
      <w:r w:rsidR="00294558" w:rsidRPr="00A53151">
        <w:rPr>
          <w:sz w:val="28"/>
          <w:szCs w:val="28"/>
        </w:rPr>
        <w:t xml:space="preserve">categorias destinadas às descrições de instituições arquivísticas e de funções, </w:t>
      </w:r>
      <w:r w:rsidR="00D417F6" w:rsidRPr="00A53151">
        <w:rPr>
          <w:sz w:val="28"/>
          <w:szCs w:val="28"/>
        </w:rPr>
        <w:t xml:space="preserve">mas que não apresentam nenhum </w:t>
      </w:r>
      <w:r w:rsidR="00294558" w:rsidRPr="00A53151">
        <w:rPr>
          <w:sz w:val="28"/>
          <w:szCs w:val="28"/>
        </w:rPr>
        <w:t>resultado.</w:t>
      </w:r>
      <w:r w:rsidR="008934A3" w:rsidRPr="00A53151">
        <w:rPr>
          <w:sz w:val="28"/>
          <w:szCs w:val="28"/>
        </w:rPr>
        <w:t xml:space="preserve"> </w:t>
      </w:r>
      <w:r w:rsidR="000271B3" w:rsidRPr="00A53151">
        <w:rPr>
          <w:sz w:val="28"/>
          <w:szCs w:val="28"/>
        </w:rPr>
        <w:t>Os assuntos pelos quais se pode percorrer na base são ‘Elder Interviews’, ‘</w:t>
      </w:r>
      <w:proofErr w:type="spellStart"/>
      <w:r w:rsidR="000271B3" w:rsidRPr="00A53151">
        <w:rPr>
          <w:sz w:val="28"/>
          <w:szCs w:val="28"/>
        </w:rPr>
        <w:t>Treaty</w:t>
      </w:r>
      <w:proofErr w:type="spellEnd"/>
      <w:r w:rsidR="000271B3" w:rsidRPr="00A53151">
        <w:rPr>
          <w:sz w:val="28"/>
          <w:szCs w:val="28"/>
        </w:rPr>
        <w:t xml:space="preserve"> 6’, ‘</w:t>
      </w:r>
      <w:proofErr w:type="spellStart"/>
      <w:r w:rsidR="000271B3" w:rsidRPr="00A53151">
        <w:rPr>
          <w:sz w:val="28"/>
          <w:szCs w:val="28"/>
        </w:rPr>
        <w:t>Treaty</w:t>
      </w:r>
      <w:proofErr w:type="spellEnd"/>
      <w:r w:rsidR="000271B3" w:rsidRPr="00A53151">
        <w:rPr>
          <w:sz w:val="28"/>
          <w:szCs w:val="28"/>
        </w:rPr>
        <w:t xml:space="preserve"> 7’, ‘</w:t>
      </w:r>
      <w:proofErr w:type="spellStart"/>
      <w:r w:rsidR="000271B3" w:rsidRPr="00A53151">
        <w:rPr>
          <w:sz w:val="28"/>
          <w:szCs w:val="28"/>
        </w:rPr>
        <w:t>Treaty</w:t>
      </w:r>
      <w:proofErr w:type="spellEnd"/>
      <w:r w:rsidR="000271B3" w:rsidRPr="00A53151">
        <w:rPr>
          <w:sz w:val="28"/>
          <w:szCs w:val="28"/>
        </w:rPr>
        <w:t xml:space="preserve"> 8’, ‘</w:t>
      </w:r>
      <w:proofErr w:type="spellStart"/>
      <w:r w:rsidR="000271B3" w:rsidRPr="00A53151">
        <w:rPr>
          <w:sz w:val="28"/>
          <w:szCs w:val="28"/>
        </w:rPr>
        <w:t>Treaty</w:t>
      </w:r>
      <w:proofErr w:type="spellEnd"/>
      <w:r w:rsidR="000271B3" w:rsidRPr="00A53151">
        <w:rPr>
          <w:sz w:val="28"/>
          <w:szCs w:val="28"/>
        </w:rPr>
        <w:t xml:space="preserve"> </w:t>
      </w:r>
      <w:proofErr w:type="spellStart"/>
      <w:r w:rsidR="000271B3" w:rsidRPr="00A53151">
        <w:rPr>
          <w:sz w:val="28"/>
          <w:szCs w:val="28"/>
        </w:rPr>
        <w:t>annuity</w:t>
      </w:r>
      <w:proofErr w:type="spellEnd"/>
      <w:r w:rsidR="000271B3" w:rsidRPr="00A53151">
        <w:rPr>
          <w:sz w:val="28"/>
          <w:szCs w:val="28"/>
        </w:rPr>
        <w:t>’ e ‘</w:t>
      </w:r>
      <w:proofErr w:type="spellStart"/>
      <w:r w:rsidR="000271B3" w:rsidRPr="00A53151">
        <w:rPr>
          <w:sz w:val="28"/>
          <w:szCs w:val="28"/>
        </w:rPr>
        <w:t>Treaty</w:t>
      </w:r>
      <w:proofErr w:type="spellEnd"/>
      <w:r w:rsidR="000271B3" w:rsidRPr="00A53151">
        <w:rPr>
          <w:sz w:val="28"/>
          <w:szCs w:val="28"/>
        </w:rPr>
        <w:t xml:space="preserve"> Playlists’, em quatro diferentes locais: Alberta, Canada; British Columbia, Canada; High Prairie, Alberta; e </w:t>
      </w:r>
      <w:proofErr w:type="spellStart"/>
      <w:r w:rsidR="000271B3" w:rsidRPr="00A53151">
        <w:rPr>
          <w:sz w:val="28"/>
          <w:szCs w:val="28"/>
        </w:rPr>
        <w:t>Slave</w:t>
      </w:r>
      <w:proofErr w:type="spellEnd"/>
      <w:r w:rsidR="000271B3" w:rsidRPr="00A53151">
        <w:rPr>
          <w:sz w:val="28"/>
          <w:szCs w:val="28"/>
        </w:rPr>
        <w:t xml:space="preserve"> Lake, Alberta.</w:t>
      </w:r>
      <w:r w:rsidR="00F54A1A" w:rsidRPr="00A53151">
        <w:rPr>
          <w:sz w:val="28"/>
          <w:szCs w:val="28"/>
        </w:rPr>
        <w:t xml:space="preserve"> </w:t>
      </w:r>
      <w:r w:rsidR="00294558" w:rsidRPr="00A53151">
        <w:rPr>
          <w:sz w:val="28"/>
          <w:szCs w:val="28"/>
        </w:rPr>
        <w:t>Em nenhuma das descrições apresentadas o objeto digital ao qual se referem encontra</w:t>
      </w:r>
      <w:r w:rsidR="008C4243" w:rsidRPr="00A53151">
        <w:rPr>
          <w:sz w:val="28"/>
          <w:szCs w:val="28"/>
        </w:rPr>
        <w:t>va</w:t>
      </w:r>
      <w:r w:rsidR="00294558" w:rsidRPr="00A53151">
        <w:rPr>
          <w:sz w:val="28"/>
          <w:szCs w:val="28"/>
        </w:rPr>
        <w:t>-se disponível</w:t>
      </w:r>
      <w:r w:rsidR="008C4243" w:rsidRPr="00A53151">
        <w:rPr>
          <w:sz w:val="28"/>
          <w:szCs w:val="28"/>
        </w:rPr>
        <w:t xml:space="preserve"> no momento da pesquisa.</w:t>
      </w:r>
    </w:p>
    <w:p w14:paraId="3FB6A652" w14:textId="77777777" w:rsidR="00CF004C" w:rsidRPr="00A53151" w:rsidRDefault="00CF004C" w:rsidP="005D655A">
      <w:pPr>
        <w:spacing w:line="360" w:lineRule="auto"/>
        <w:jc w:val="both"/>
        <w:rPr>
          <w:b/>
          <w:sz w:val="28"/>
          <w:szCs w:val="28"/>
        </w:rPr>
      </w:pPr>
    </w:p>
    <w:p w14:paraId="7E309E45" w14:textId="3DE61B6B" w:rsidR="006744CD" w:rsidRPr="00A53151" w:rsidRDefault="00AD2E9D" w:rsidP="005D655A">
      <w:pPr>
        <w:spacing w:line="360" w:lineRule="auto"/>
        <w:jc w:val="both"/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>4 CONSIDERAÇ</w:t>
      </w:r>
      <w:r w:rsidR="005D655A" w:rsidRPr="00A53151">
        <w:rPr>
          <w:b/>
          <w:sz w:val="28"/>
          <w:szCs w:val="28"/>
        </w:rPr>
        <w:t>Õ</w:t>
      </w:r>
      <w:r w:rsidRPr="00A53151">
        <w:rPr>
          <w:b/>
          <w:sz w:val="28"/>
          <w:szCs w:val="28"/>
        </w:rPr>
        <w:t>ES</w:t>
      </w:r>
      <w:r w:rsidR="005D655A" w:rsidRPr="00A53151">
        <w:rPr>
          <w:b/>
          <w:sz w:val="28"/>
          <w:szCs w:val="28"/>
        </w:rPr>
        <w:t xml:space="preserve"> FINAIS</w:t>
      </w:r>
    </w:p>
    <w:p w14:paraId="157C97C4" w14:textId="77777777" w:rsidR="003471A1" w:rsidRPr="00A53151" w:rsidRDefault="003471A1" w:rsidP="008B4EFA">
      <w:pPr>
        <w:spacing w:line="360" w:lineRule="auto"/>
        <w:ind w:firstLine="720"/>
        <w:jc w:val="both"/>
        <w:rPr>
          <w:sz w:val="28"/>
          <w:szCs w:val="28"/>
        </w:rPr>
      </w:pPr>
    </w:p>
    <w:p w14:paraId="306184F0" w14:textId="288E1E16" w:rsidR="00F066B5" w:rsidRPr="00A53151" w:rsidRDefault="00AD2E9D" w:rsidP="008B4EFA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3151">
        <w:rPr>
          <w:sz w:val="28"/>
          <w:szCs w:val="28"/>
        </w:rPr>
        <w:t xml:space="preserve"> </w:t>
      </w:r>
      <w:r w:rsidR="00D2436B" w:rsidRPr="00A53151">
        <w:rPr>
          <w:bCs/>
          <w:sz w:val="28"/>
          <w:szCs w:val="28"/>
        </w:rPr>
        <w:t>Com base nas discussões apresentadas neste artigo</w:t>
      </w:r>
      <w:r w:rsidR="00A4716E" w:rsidRPr="00A53151">
        <w:rPr>
          <w:bCs/>
          <w:sz w:val="28"/>
          <w:szCs w:val="28"/>
        </w:rPr>
        <w:t>, evidencia-se a necessidade de repensar a atuação d</w:t>
      </w:r>
      <w:r w:rsidR="00753ACC" w:rsidRPr="00A53151">
        <w:rPr>
          <w:bCs/>
          <w:sz w:val="28"/>
          <w:szCs w:val="28"/>
        </w:rPr>
        <w:t>e</w:t>
      </w:r>
      <w:r w:rsidR="00A4716E" w:rsidRPr="00A53151">
        <w:rPr>
          <w:bCs/>
          <w:sz w:val="28"/>
          <w:szCs w:val="28"/>
        </w:rPr>
        <w:t xml:space="preserve"> arquivista</w:t>
      </w:r>
      <w:r w:rsidR="00753ACC" w:rsidRPr="00A53151">
        <w:rPr>
          <w:bCs/>
          <w:sz w:val="28"/>
          <w:szCs w:val="28"/>
        </w:rPr>
        <w:t>s</w:t>
      </w:r>
      <w:r w:rsidR="00A4716E" w:rsidRPr="00A53151">
        <w:rPr>
          <w:bCs/>
          <w:sz w:val="28"/>
          <w:szCs w:val="28"/>
        </w:rPr>
        <w:t xml:space="preserve"> em nossa sociedade. </w:t>
      </w:r>
      <w:r w:rsidR="009A7BA8" w:rsidRPr="00A53151">
        <w:rPr>
          <w:bCs/>
          <w:sz w:val="28"/>
          <w:szCs w:val="28"/>
        </w:rPr>
        <w:t>P</w:t>
      </w:r>
      <w:r w:rsidR="00A4716E" w:rsidRPr="00A53151">
        <w:rPr>
          <w:bCs/>
          <w:sz w:val="28"/>
          <w:szCs w:val="28"/>
        </w:rPr>
        <w:t>rofissiona</w:t>
      </w:r>
      <w:r w:rsidR="009A7BA8" w:rsidRPr="00A53151">
        <w:rPr>
          <w:bCs/>
          <w:sz w:val="28"/>
          <w:szCs w:val="28"/>
        </w:rPr>
        <w:t>is de arquivo</w:t>
      </w:r>
      <w:r w:rsidR="00A4716E" w:rsidRPr="00A53151">
        <w:rPr>
          <w:bCs/>
          <w:sz w:val="28"/>
          <w:szCs w:val="28"/>
        </w:rPr>
        <w:t xml:space="preserve"> não </w:t>
      </w:r>
      <w:r w:rsidR="00A43EC3" w:rsidRPr="00A53151">
        <w:rPr>
          <w:bCs/>
          <w:sz w:val="28"/>
          <w:szCs w:val="28"/>
        </w:rPr>
        <w:t xml:space="preserve">são </w:t>
      </w:r>
      <w:r w:rsidR="00A4716E" w:rsidRPr="00A53151">
        <w:rPr>
          <w:bCs/>
          <w:sz w:val="28"/>
          <w:szCs w:val="28"/>
        </w:rPr>
        <w:t>apenas dotad</w:t>
      </w:r>
      <w:r w:rsidR="00A43EC3" w:rsidRPr="00A53151">
        <w:rPr>
          <w:bCs/>
          <w:sz w:val="28"/>
          <w:szCs w:val="28"/>
        </w:rPr>
        <w:t xml:space="preserve">as/os </w:t>
      </w:r>
      <w:r w:rsidR="00A4716E" w:rsidRPr="00A53151">
        <w:rPr>
          <w:bCs/>
          <w:sz w:val="28"/>
          <w:szCs w:val="28"/>
        </w:rPr>
        <w:t xml:space="preserve">da capacidade técnica para lidar com os documentos de arquivo, mas também, e fundamentalmente, </w:t>
      </w:r>
      <w:r w:rsidR="007276D9" w:rsidRPr="00A53151">
        <w:rPr>
          <w:bCs/>
          <w:sz w:val="28"/>
          <w:szCs w:val="28"/>
        </w:rPr>
        <w:t>seres</w:t>
      </w:r>
      <w:r w:rsidR="00A4716E" w:rsidRPr="00A53151">
        <w:rPr>
          <w:bCs/>
          <w:sz w:val="28"/>
          <w:szCs w:val="28"/>
        </w:rPr>
        <w:t xml:space="preserve"> político</w:t>
      </w:r>
      <w:r w:rsidR="007276D9" w:rsidRPr="00A53151">
        <w:rPr>
          <w:bCs/>
          <w:sz w:val="28"/>
          <w:szCs w:val="28"/>
        </w:rPr>
        <w:t>s</w:t>
      </w:r>
      <w:r w:rsidR="00A4716E" w:rsidRPr="00A53151">
        <w:rPr>
          <w:bCs/>
          <w:sz w:val="28"/>
          <w:szCs w:val="28"/>
        </w:rPr>
        <w:t xml:space="preserve">. </w:t>
      </w:r>
    </w:p>
    <w:p w14:paraId="5B42C57D" w14:textId="08A6D712" w:rsidR="00A544F5" w:rsidRPr="00A53151" w:rsidRDefault="00A4716E" w:rsidP="000752DC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>Como exposto anteriormente</w:t>
      </w:r>
      <w:r w:rsidR="00C20ED0" w:rsidRPr="00A53151">
        <w:rPr>
          <w:bCs/>
          <w:sz w:val="28"/>
          <w:szCs w:val="28"/>
        </w:rPr>
        <w:t>, os arquivos podem ser utilizados na busca por justiça às vítimas de regimes autoritários</w:t>
      </w:r>
      <w:r w:rsidR="00F066B5" w:rsidRPr="00A53151">
        <w:rPr>
          <w:bCs/>
          <w:sz w:val="28"/>
          <w:szCs w:val="28"/>
        </w:rPr>
        <w:t xml:space="preserve"> e como forma de manter sua memória viva. Portanto, não são apenas fontes de consulta destinadas à compreensã</w:t>
      </w:r>
      <w:r w:rsidR="006D5752" w:rsidRPr="00A53151">
        <w:rPr>
          <w:bCs/>
          <w:sz w:val="28"/>
          <w:szCs w:val="28"/>
        </w:rPr>
        <w:t>o de um acontecimento</w:t>
      </w:r>
      <w:r w:rsidR="00A544F5" w:rsidRPr="00A53151">
        <w:rPr>
          <w:bCs/>
          <w:sz w:val="28"/>
          <w:szCs w:val="28"/>
        </w:rPr>
        <w:t>, mas constituem um mecanismo de reparação histórica fundamental na garantia dos direitos humanos.</w:t>
      </w:r>
    </w:p>
    <w:p w14:paraId="1E465A96" w14:textId="2CF9978D" w:rsidR="00295ED6" w:rsidRPr="00A53151" w:rsidRDefault="000752DC" w:rsidP="000F79A6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 xml:space="preserve">Entretanto, para que </w:t>
      </w:r>
      <w:r w:rsidR="007D00AC" w:rsidRPr="00A53151">
        <w:rPr>
          <w:bCs/>
          <w:sz w:val="28"/>
          <w:szCs w:val="28"/>
        </w:rPr>
        <w:t>cidadã</w:t>
      </w:r>
      <w:r w:rsidR="00014125" w:rsidRPr="00A53151">
        <w:rPr>
          <w:bCs/>
          <w:sz w:val="28"/>
          <w:szCs w:val="28"/>
        </w:rPr>
        <w:t>s e cidadã</w:t>
      </w:r>
      <w:r w:rsidR="007D00AC" w:rsidRPr="00A53151">
        <w:rPr>
          <w:bCs/>
          <w:sz w:val="28"/>
          <w:szCs w:val="28"/>
        </w:rPr>
        <w:t>os percebam todo seu potencial</w:t>
      </w:r>
      <w:r w:rsidRPr="00A53151">
        <w:rPr>
          <w:bCs/>
          <w:sz w:val="28"/>
          <w:szCs w:val="28"/>
        </w:rPr>
        <w:t>, os documentos dependem do tratamento que lhes é dado</w:t>
      </w:r>
      <w:r w:rsidR="007D00AC" w:rsidRPr="00A53151">
        <w:rPr>
          <w:bCs/>
          <w:sz w:val="28"/>
          <w:szCs w:val="28"/>
        </w:rPr>
        <w:t xml:space="preserve"> </w:t>
      </w:r>
      <w:r w:rsidR="007D00AC" w:rsidRPr="00A53151">
        <w:rPr>
          <w:bCs/>
          <w:sz w:val="28"/>
          <w:szCs w:val="28"/>
        </w:rPr>
        <w:lastRenderedPageBreak/>
        <w:t>pel</w:t>
      </w:r>
      <w:r w:rsidR="0037307D" w:rsidRPr="00A53151">
        <w:rPr>
          <w:bCs/>
          <w:sz w:val="28"/>
          <w:szCs w:val="28"/>
        </w:rPr>
        <w:t>a/</w:t>
      </w:r>
      <w:r w:rsidR="007D00AC" w:rsidRPr="00A53151">
        <w:rPr>
          <w:bCs/>
          <w:sz w:val="28"/>
          <w:szCs w:val="28"/>
        </w:rPr>
        <w:t>o arquivista. Como consequência de suas ações, pode ocorrer o silenciamento de</w:t>
      </w:r>
      <w:r w:rsidR="0040211E" w:rsidRPr="00A53151">
        <w:rPr>
          <w:bCs/>
          <w:sz w:val="28"/>
          <w:szCs w:val="28"/>
        </w:rPr>
        <w:t xml:space="preserve"> determinad</w:t>
      </w:r>
      <w:r w:rsidR="00537307" w:rsidRPr="00A53151">
        <w:rPr>
          <w:bCs/>
          <w:sz w:val="28"/>
          <w:szCs w:val="28"/>
        </w:rPr>
        <w:t>a</w:t>
      </w:r>
      <w:r w:rsidR="0040211E" w:rsidRPr="00A53151">
        <w:rPr>
          <w:bCs/>
          <w:sz w:val="28"/>
          <w:szCs w:val="28"/>
        </w:rPr>
        <w:t xml:space="preserve">s </w:t>
      </w:r>
      <w:r w:rsidR="00537307" w:rsidRPr="00A53151">
        <w:rPr>
          <w:bCs/>
          <w:sz w:val="28"/>
          <w:szCs w:val="28"/>
        </w:rPr>
        <w:t>minoria</w:t>
      </w:r>
      <w:r w:rsidR="0040211E" w:rsidRPr="00A53151">
        <w:rPr>
          <w:bCs/>
          <w:sz w:val="28"/>
          <w:szCs w:val="28"/>
        </w:rPr>
        <w:t>s sociais</w:t>
      </w:r>
      <w:r w:rsidR="000F79A6" w:rsidRPr="00A53151">
        <w:rPr>
          <w:bCs/>
          <w:sz w:val="28"/>
          <w:szCs w:val="28"/>
        </w:rPr>
        <w:t>.</w:t>
      </w:r>
    </w:p>
    <w:p w14:paraId="2F34B53A" w14:textId="06619804" w:rsidR="000752DC" w:rsidRPr="00A53151" w:rsidRDefault="00537307" w:rsidP="002652AA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 xml:space="preserve">Nesse contexto, </w:t>
      </w:r>
      <w:r w:rsidR="00CB429F" w:rsidRPr="00A53151">
        <w:rPr>
          <w:bCs/>
          <w:sz w:val="28"/>
          <w:szCs w:val="28"/>
        </w:rPr>
        <w:t xml:space="preserve">em </w:t>
      </w:r>
      <w:r w:rsidRPr="00A53151">
        <w:rPr>
          <w:bCs/>
          <w:sz w:val="28"/>
          <w:szCs w:val="28"/>
        </w:rPr>
        <w:t>defesa do direito à memória, as plataforma</w:t>
      </w:r>
      <w:r w:rsidR="00A22B9B" w:rsidRPr="00A53151">
        <w:rPr>
          <w:bCs/>
          <w:sz w:val="28"/>
          <w:szCs w:val="28"/>
        </w:rPr>
        <w:t>s arquivísticas</w:t>
      </w:r>
      <w:r w:rsidRPr="00A53151">
        <w:rPr>
          <w:bCs/>
          <w:sz w:val="28"/>
          <w:szCs w:val="28"/>
        </w:rPr>
        <w:t xml:space="preserve"> de descriçã</w:t>
      </w:r>
      <w:r w:rsidR="00A22B9B" w:rsidRPr="00A53151">
        <w:rPr>
          <w:bCs/>
          <w:sz w:val="28"/>
          <w:szCs w:val="28"/>
        </w:rPr>
        <w:t>o, difusão e acesso surgem como uma alternativa viável para</w:t>
      </w:r>
      <w:r w:rsidR="00DA58E5" w:rsidRPr="00A53151">
        <w:rPr>
          <w:bCs/>
          <w:sz w:val="28"/>
          <w:szCs w:val="28"/>
        </w:rPr>
        <w:t xml:space="preserve"> evidenciar grupos minoritários</w:t>
      </w:r>
      <w:r w:rsidR="002652AA" w:rsidRPr="00A53151">
        <w:rPr>
          <w:bCs/>
          <w:sz w:val="28"/>
          <w:szCs w:val="28"/>
        </w:rPr>
        <w:t xml:space="preserve"> que frequentemente ficam à margem da história. </w:t>
      </w:r>
      <w:r w:rsidR="005F3723" w:rsidRPr="00A53151">
        <w:rPr>
          <w:bCs/>
          <w:sz w:val="28"/>
          <w:szCs w:val="28"/>
        </w:rPr>
        <w:t>No presente texto foram destacad</w:t>
      </w:r>
      <w:r w:rsidR="00295ED6" w:rsidRPr="00A53151">
        <w:rPr>
          <w:bCs/>
          <w:sz w:val="28"/>
          <w:szCs w:val="28"/>
        </w:rPr>
        <w:t>as, respectivamente</w:t>
      </w:r>
      <w:r w:rsidR="00074F4E" w:rsidRPr="00A53151">
        <w:rPr>
          <w:bCs/>
          <w:sz w:val="28"/>
          <w:szCs w:val="28"/>
        </w:rPr>
        <w:t xml:space="preserve">, </w:t>
      </w:r>
      <w:r w:rsidR="00295ED6" w:rsidRPr="00A53151">
        <w:rPr>
          <w:bCs/>
          <w:sz w:val="28"/>
          <w:szCs w:val="28"/>
        </w:rPr>
        <w:t>as vítimas das ditaduras militares do Cone Sul na segunda metade do século XX</w:t>
      </w:r>
      <w:r w:rsidR="00735A35" w:rsidRPr="00A53151">
        <w:rPr>
          <w:bCs/>
          <w:sz w:val="28"/>
          <w:szCs w:val="28"/>
        </w:rPr>
        <w:t xml:space="preserve">, </w:t>
      </w:r>
      <w:r w:rsidR="00295ED6" w:rsidRPr="00A53151">
        <w:rPr>
          <w:bCs/>
          <w:sz w:val="28"/>
          <w:szCs w:val="28"/>
        </w:rPr>
        <w:t xml:space="preserve">e os povos aborígenes do Canadá. </w:t>
      </w:r>
      <w:r w:rsidR="00DD60DB" w:rsidRPr="00A53151">
        <w:rPr>
          <w:bCs/>
          <w:sz w:val="28"/>
          <w:szCs w:val="28"/>
        </w:rPr>
        <w:t xml:space="preserve"> </w:t>
      </w:r>
      <w:r w:rsidR="00295ED6" w:rsidRPr="00A53151">
        <w:rPr>
          <w:bCs/>
          <w:sz w:val="28"/>
          <w:szCs w:val="28"/>
        </w:rPr>
        <w:t>Sugere-se</w:t>
      </w:r>
      <w:r w:rsidR="00735A35" w:rsidRPr="00A53151">
        <w:rPr>
          <w:bCs/>
          <w:sz w:val="28"/>
          <w:szCs w:val="28"/>
        </w:rPr>
        <w:t>, portanto,</w:t>
      </w:r>
      <w:r w:rsidR="003F2AC8" w:rsidRPr="00A53151">
        <w:rPr>
          <w:bCs/>
          <w:sz w:val="28"/>
          <w:szCs w:val="28"/>
        </w:rPr>
        <w:t xml:space="preserve"> dar continuidade aos estudos sobre a memória no ambiente digital</w:t>
      </w:r>
      <w:r w:rsidR="00037070" w:rsidRPr="00A53151">
        <w:rPr>
          <w:bCs/>
          <w:sz w:val="28"/>
          <w:szCs w:val="28"/>
        </w:rPr>
        <w:t>,</w:t>
      </w:r>
      <w:r w:rsidR="003F2AC8" w:rsidRPr="00A53151">
        <w:rPr>
          <w:bCs/>
          <w:sz w:val="28"/>
          <w:szCs w:val="28"/>
        </w:rPr>
        <w:t xml:space="preserve"> analisando</w:t>
      </w:r>
      <w:r w:rsidR="00BC577E" w:rsidRPr="00A53151">
        <w:rPr>
          <w:bCs/>
          <w:sz w:val="28"/>
          <w:szCs w:val="28"/>
        </w:rPr>
        <w:t xml:space="preserve"> iniciativas já existentes que incluam outros grupos ou</w:t>
      </w:r>
      <w:r w:rsidR="00AB0F34" w:rsidRPr="00A53151">
        <w:rPr>
          <w:bCs/>
          <w:sz w:val="28"/>
          <w:szCs w:val="28"/>
        </w:rPr>
        <w:t>,</w:t>
      </w:r>
      <w:r w:rsidR="00BC577E" w:rsidRPr="00A53151">
        <w:rPr>
          <w:bCs/>
          <w:sz w:val="28"/>
          <w:szCs w:val="28"/>
        </w:rPr>
        <w:t xml:space="preserve"> ainda</w:t>
      </w:r>
      <w:r w:rsidR="00DD60DB" w:rsidRPr="00A53151">
        <w:rPr>
          <w:bCs/>
          <w:sz w:val="28"/>
          <w:szCs w:val="28"/>
        </w:rPr>
        <w:t>,</w:t>
      </w:r>
      <w:r w:rsidR="00BC577E" w:rsidRPr="00A53151">
        <w:rPr>
          <w:bCs/>
          <w:sz w:val="28"/>
          <w:szCs w:val="28"/>
        </w:rPr>
        <w:t xml:space="preserve"> </w:t>
      </w:r>
      <w:r w:rsidR="00DD60DB" w:rsidRPr="00A53151">
        <w:rPr>
          <w:bCs/>
          <w:sz w:val="28"/>
          <w:szCs w:val="28"/>
        </w:rPr>
        <w:t>a criação e desenvolvimento de projetos dedicados ao tema.</w:t>
      </w:r>
    </w:p>
    <w:p w14:paraId="0B444251" w14:textId="46D4FE16" w:rsidR="00F02898" w:rsidRPr="00A53151" w:rsidRDefault="00AB0F34" w:rsidP="00792A3B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53151">
        <w:rPr>
          <w:bCs/>
          <w:sz w:val="28"/>
          <w:szCs w:val="28"/>
        </w:rPr>
        <w:t>Paralela</w:t>
      </w:r>
      <w:r w:rsidR="00DD60DB" w:rsidRPr="00A53151">
        <w:rPr>
          <w:bCs/>
          <w:sz w:val="28"/>
          <w:szCs w:val="28"/>
        </w:rPr>
        <w:t xml:space="preserve">mente, </w:t>
      </w:r>
      <w:r w:rsidR="00D44E96" w:rsidRPr="00A53151">
        <w:rPr>
          <w:bCs/>
          <w:sz w:val="28"/>
          <w:szCs w:val="28"/>
        </w:rPr>
        <w:t xml:space="preserve">é </w:t>
      </w:r>
      <w:r w:rsidR="00DD60DB" w:rsidRPr="00A53151">
        <w:rPr>
          <w:bCs/>
          <w:sz w:val="28"/>
          <w:szCs w:val="28"/>
        </w:rPr>
        <w:t xml:space="preserve">relevante discutir os impactos das tecnologias da informação na prática arquivística. </w:t>
      </w:r>
      <w:r w:rsidR="00A925D5" w:rsidRPr="00A53151">
        <w:rPr>
          <w:bCs/>
          <w:sz w:val="28"/>
          <w:szCs w:val="28"/>
        </w:rPr>
        <w:t>De que maneira podemos utiliz</w:t>
      </w:r>
      <w:r w:rsidR="00D44E96" w:rsidRPr="00A53151">
        <w:rPr>
          <w:bCs/>
          <w:sz w:val="28"/>
          <w:szCs w:val="28"/>
        </w:rPr>
        <w:t>á</w:t>
      </w:r>
      <w:r w:rsidR="00A925D5" w:rsidRPr="00A53151">
        <w:rPr>
          <w:bCs/>
          <w:sz w:val="28"/>
          <w:szCs w:val="28"/>
        </w:rPr>
        <w:t xml:space="preserve">-las visando exercer a profissão da melhor maneira possível? </w:t>
      </w:r>
      <w:r w:rsidR="00D44E96" w:rsidRPr="00A53151">
        <w:rPr>
          <w:bCs/>
          <w:sz w:val="28"/>
          <w:szCs w:val="28"/>
        </w:rPr>
        <w:t>A</w:t>
      </w:r>
      <w:r w:rsidR="00A925D5" w:rsidRPr="00A53151">
        <w:rPr>
          <w:bCs/>
          <w:sz w:val="28"/>
          <w:szCs w:val="28"/>
        </w:rPr>
        <w:t>rquivista</w:t>
      </w:r>
      <w:r w:rsidR="00D44E96" w:rsidRPr="00A53151">
        <w:rPr>
          <w:bCs/>
          <w:sz w:val="28"/>
          <w:szCs w:val="28"/>
        </w:rPr>
        <w:t>s</w:t>
      </w:r>
      <w:r w:rsidR="00A925D5" w:rsidRPr="00A53151">
        <w:rPr>
          <w:bCs/>
          <w:sz w:val="28"/>
          <w:szCs w:val="28"/>
        </w:rPr>
        <w:t xml:space="preserve"> est</w:t>
      </w:r>
      <w:r w:rsidR="00D44E96" w:rsidRPr="00A53151">
        <w:rPr>
          <w:bCs/>
          <w:sz w:val="28"/>
          <w:szCs w:val="28"/>
        </w:rPr>
        <w:t xml:space="preserve">ão </w:t>
      </w:r>
      <w:r w:rsidR="00A925D5" w:rsidRPr="00A53151">
        <w:rPr>
          <w:bCs/>
          <w:sz w:val="28"/>
          <w:szCs w:val="28"/>
        </w:rPr>
        <w:t>sendo capacitad</w:t>
      </w:r>
      <w:r w:rsidR="00D44E96" w:rsidRPr="00A53151">
        <w:rPr>
          <w:bCs/>
          <w:sz w:val="28"/>
          <w:szCs w:val="28"/>
        </w:rPr>
        <w:t>as/</w:t>
      </w:r>
      <w:r w:rsidR="00A925D5" w:rsidRPr="00A53151">
        <w:rPr>
          <w:bCs/>
          <w:sz w:val="28"/>
          <w:szCs w:val="28"/>
        </w:rPr>
        <w:t>o</w:t>
      </w:r>
      <w:r w:rsidR="00D44E96" w:rsidRPr="00A53151">
        <w:rPr>
          <w:bCs/>
          <w:sz w:val="28"/>
          <w:szCs w:val="28"/>
        </w:rPr>
        <w:t>s</w:t>
      </w:r>
      <w:r w:rsidR="00A925D5" w:rsidRPr="00A53151">
        <w:rPr>
          <w:bCs/>
          <w:sz w:val="28"/>
          <w:szCs w:val="28"/>
        </w:rPr>
        <w:t>, desde sua graduação</w:t>
      </w:r>
      <w:r w:rsidR="004A272E" w:rsidRPr="00A53151">
        <w:rPr>
          <w:bCs/>
          <w:sz w:val="28"/>
          <w:szCs w:val="28"/>
        </w:rPr>
        <w:t>, para tratar dos documentos nato digitais?</w:t>
      </w:r>
      <w:r w:rsidR="003D0725" w:rsidRPr="00A53151">
        <w:rPr>
          <w:bCs/>
          <w:sz w:val="28"/>
          <w:szCs w:val="28"/>
        </w:rPr>
        <w:t xml:space="preserve"> Como realizar essa capacitação?</w:t>
      </w:r>
      <w:r w:rsidR="004A272E" w:rsidRPr="00A53151">
        <w:rPr>
          <w:bCs/>
          <w:sz w:val="28"/>
          <w:szCs w:val="28"/>
        </w:rPr>
        <w:t xml:space="preserve"> As instituições </w:t>
      </w:r>
      <w:proofErr w:type="spellStart"/>
      <w:r w:rsidR="004A272E" w:rsidRPr="00A53151">
        <w:rPr>
          <w:bCs/>
          <w:sz w:val="28"/>
          <w:szCs w:val="28"/>
        </w:rPr>
        <w:t>custodiadoras</w:t>
      </w:r>
      <w:proofErr w:type="spellEnd"/>
      <w:r w:rsidR="004A272E" w:rsidRPr="00A53151">
        <w:rPr>
          <w:bCs/>
          <w:sz w:val="28"/>
          <w:szCs w:val="28"/>
        </w:rPr>
        <w:t xml:space="preserve"> possuem recursos técnicos e financeiros que lhes permitam sua inserção no ambiente digital?</w:t>
      </w:r>
      <w:r w:rsidR="003D0725" w:rsidRPr="00A53151">
        <w:rPr>
          <w:bCs/>
          <w:sz w:val="28"/>
          <w:szCs w:val="28"/>
        </w:rPr>
        <w:t xml:space="preserve"> Quais políticas devem ser estabelecidas para que </w:t>
      </w:r>
      <w:r w:rsidR="004C574A" w:rsidRPr="00A53151">
        <w:rPr>
          <w:bCs/>
          <w:sz w:val="28"/>
          <w:szCs w:val="28"/>
        </w:rPr>
        <w:t xml:space="preserve">isso </w:t>
      </w:r>
      <w:r w:rsidR="003D0725" w:rsidRPr="00A53151">
        <w:rPr>
          <w:bCs/>
          <w:sz w:val="28"/>
          <w:szCs w:val="28"/>
        </w:rPr>
        <w:t>ocorra?</w:t>
      </w:r>
      <w:r w:rsidR="000142F6" w:rsidRPr="00A53151">
        <w:rPr>
          <w:bCs/>
          <w:sz w:val="28"/>
          <w:szCs w:val="28"/>
        </w:rPr>
        <w:t xml:space="preserve"> </w:t>
      </w:r>
      <w:r w:rsidR="003D0725" w:rsidRPr="00A53151">
        <w:rPr>
          <w:bCs/>
          <w:sz w:val="28"/>
          <w:szCs w:val="28"/>
        </w:rPr>
        <w:t xml:space="preserve">Responder </w:t>
      </w:r>
      <w:r w:rsidR="000142F6" w:rsidRPr="00A53151">
        <w:rPr>
          <w:bCs/>
          <w:sz w:val="28"/>
          <w:szCs w:val="28"/>
        </w:rPr>
        <w:t xml:space="preserve">tais </w:t>
      </w:r>
      <w:r w:rsidR="003D0725" w:rsidRPr="00A53151">
        <w:rPr>
          <w:bCs/>
          <w:sz w:val="28"/>
          <w:szCs w:val="28"/>
        </w:rPr>
        <w:t xml:space="preserve">questões </w:t>
      </w:r>
      <w:r w:rsidR="000F0A85" w:rsidRPr="00A53151">
        <w:rPr>
          <w:bCs/>
          <w:sz w:val="28"/>
          <w:szCs w:val="28"/>
        </w:rPr>
        <w:t xml:space="preserve">parece </w:t>
      </w:r>
      <w:r w:rsidR="00792A3B" w:rsidRPr="00A53151">
        <w:rPr>
          <w:bCs/>
          <w:sz w:val="28"/>
          <w:szCs w:val="28"/>
        </w:rPr>
        <w:t xml:space="preserve">fundamental para o avanço da </w:t>
      </w:r>
      <w:r w:rsidR="000F0A85" w:rsidRPr="00A53151">
        <w:rPr>
          <w:bCs/>
          <w:sz w:val="28"/>
          <w:szCs w:val="28"/>
        </w:rPr>
        <w:t>a</w:t>
      </w:r>
      <w:r w:rsidR="00792A3B" w:rsidRPr="00A53151">
        <w:rPr>
          <w:bCs/>
          <w:sz w:val="28"/>
          <w:szCs w:val="28"/>
        </w:rPr>
        <w:t>rquivologia como um todo.</w:t>
      </w:r>
    </w:p>
    <w:p w14:paraId="7B671D90" w14:textId="77777777" w:rsidR="00CF004C" w:rsidRPr="00A53151" w:rsidRDefault="00CF004C" w:rsidP="00792A3B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14:paraId="0A0F90CD" w14:textId="54E29999" w:rsidR="006744CD" w:rsidRPr="00A53151" w:rsidRDefault="00AD2E9D" w:rsidP="002D6675">
      <w:pPr>
        <w:rPr>
          <w:b/>
          <w:sz w:val="28"/>
          <w:szCs w:val="28"/>
        </w:rPr>
      </w:pPr>
      <w:r w:rsidRPr="00A53151">
        <w:rPr>
          <w:b/>
          <w:sz w:val="28"/>
          <w:szCs w:val="28"/>
        </w:rPr>
        <w:t>REFERÊNCIAS</w:t>
      </w:r>
    </w:p>
    <w:p w14:paraId="1232B9A1" w14:textId="77777777" w:rsidR="006744CD" w:rsidRPr="00A53151" w:rsidRDefault="00AD2E9D" w:rsidP="005D655A">
      <w:pPr>
        <w:rPr>
          <w:sz w:val="28"/>
          <w:szCs w:val="28"/>
        </w:rPr>
      </w:pPr>
      <w:r w:rsidRPr="00A53151">
        <w:rPr>
          <w:sz w:val="28"/>
          <w:szCs w:val="28"/>
        </w:rPr>
        <w:t xml:space="preserve"> </w:t>
      </w:r>
    </w:p>
    <w:p w14:paraId="251DEE2E" w14:textId="0BF72125" w:rsidR="00A069C7" w:rsidRPr="00A53151" w:rsidRDefault="0043065D" w:rsidP="00996DB3">
      <w:pPr>
        <w:widowControl w:val="0"/>
        <w:suppressAutoHyphens/>
        <w:spacing w:after="240" w:line="240" w:lineRule="auto"/>
        <w:rPr>
          <w:rFonts w:eastAsia="Times New Roman"/>
          <w:sz w:val="28"/>
          <w:szCs w:val="28"/>
          <w:shd w:val="clear" w:color="auto" w:fill="FFFFFF"/>
        </w:rPr>
      </w:pPr>
      <w:bookmarkStart w:id="5" w:name="_Hlk68264065"/>
      <w:r w:rsidRPr="00A53151">
        <w:rPr>
          <w:rFonts w:eastAsia="Times New Roman"/>
          <w:sz w:val="28"/>
          <w:szCs w:val="28"/>
          <w:shd w:val="clear" w:color="auto" w:fill="FFFFFF"/>
        </w:rPr>
        <w:t xml:space="preserve">ARTEFACTUAL. </w:t>
      </w:r>
      <w:proofErr w:type="spellStart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>Users</w:t>
      </w:r>
      <w:proofErr w:type="spellEnd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>.</w:t>
      </w:r>
      <w:r w:rsidRPr="00A53151">
        <w:rPr>
          <w:rFonts w:eastAsia="Times New Roman"/>
          <w:sz w:val="28"/>
          <w:szCs w:val="28"/>
          <w:shd w:val="clear" w:color="auto" w:fill="FFFFFF"/>
        </w:rPr>
        <w:t xml:space="preserve"> Disponível em: https://wiki.accesstomemory.org/Community/Users. Acesso em: 26 fev. 2021.</w:t>
      </w:r>
      <w:bookmarkEnd w:id="5"/>
    </w:p>
    <w:p w14:paraId="2E281D5D" w14:textId="22BF5146" w:rsidR="00A069C7" w:rsidRPr="00A53151" w:rsidRDefault="0043065D" w:rsidP="00996DB3">
      <w:pPr>
        <w:widowControl w:val="0"/>
        <w:suppressAutoHyphens/>
        <w:spacing w:after="240" w:line="240" w:lineRule="auto"/>
        <w:rPr>
          <w:rFonts w:eastAsia="Times New Roman"/>
          <w:sz w:val="28"/>
          <w:szCs w:val="28"/>
          <w:shd w:val="clear" w:color="auto" w:fill="FFFFFF"/>
        </w:rPr>
      </w:pPr>
      <w:r w:rsidRPr="00A53151">
        <w:rPr>
          <w:rFonts w:eastAsia="Times New Roman"/>
          <w:sz w:val="28"/>
          <w:szCs w:val="28"/>
          <w:shd w:val="clear" w:color="auto" w:fill="FFFFFF"/>
        </w:rPr>
        <w:t xml:space="preserve">INSTITUTO DE POLÍTICAS PÚBLICAS EM DIREITOS HUMANOS (Argentina). </w:t>
      </w:r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>Guia de arquivos e fundos documentais</w:t>
      </w:r>
      <w:r w:rsidRPr="00A53151">
        <w:rPr>
          <w:rFonts w:eastAsia="Times New Roman"/>
          <w:i/>
          <w:iCs/>
          <w:sz w:val="28"/>
          <w:szCs w:val="28"/>
          <w:shd w:val="clear" w:color="auto" w:fill="FFFFFF"/>
        </w:rPr>
        <w:t>.</w:t>
      </w:r>
      <w:r w:rsidRPr="00A53151">
        <w:rPr>
          <w:rFonts w:eastAsia="Times New Roman"/>
          <w:sz w:val="28"/>
          <w:szCs w:val="28"/>
          <w:shd w:val="clear" w:color="auto" w:fill="FFFFFF"/>
        </w:rPr>
        <w:t xml:space="preserve"> Disponível em:</w:t>
      </w:r>
      <w:r w:rsidRPr="00A53151">
        <w:rPr>
          <w:rFonts w:eastAsia="Times New Roman"/>
          <w:i/>
          <w:iCs/>
          <w:sz w:val="28"/>
          <w:szCs w:val="28"/>
          <w:shd w:val="clear" w:color="auto" w:fill="FFFFFF"/>
        </w:rPr>
        <w:t xml:space="preserve"> </w:t>
      </w:r>
      <w:r w:rsidRPr="00A53151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A53151">
        <w:rPr>
          <w:rFonts w:eastAsia="Times New Roman"/>
          <w:sz w:val="28"/>
          <w:szCs w:val="28"/>
          <w:shd w:val="clear" w:color="auto" w:fill="FFFFFF"/>
        </w:rPr>
        <w:lastRenderedPageBreak/>
        <w:t>http://atom.ippdh.mercosur.int/index.php/. Acesso em: 28 fev. 2021.</w:t>
      </w:r>
    </w:p>
    <w:p w14:paraId="67EEC037" w14:textId="506ADA97" w:rsidR="00A069C7" w:rsidRPr="00A53151" w:rsidRDefault="00A069C7" w:rsidP="00996DB3">
      <w:pPr>
        <w:widowControl w:val="0"/>
        <w:suppressAutoHyphens/>
        <w:spacing w:after="240" w:line="240" w:lineRule="auto"/>
        <w:rPr>
          <w:rFonts w:eastAsia="Times New Roman"/>
          <w:sz w:val="28"/>
          <w:szCs w:val="28"/>
          <w:shd w:val="clear" w:color="auto" w:fill="FFFFFF"/>
        </w:rPr>
      </w:pPr>
      <w:r w:rsidRPr="00A53151">
        <w:rPr>
          <w:rFonts w:eastAsia="Times New Roman"/>
          <w:sz w:val="28"/>
          <w:szCs w:val="28"/>
          <w:shd w:val="clear" w:color="auto" w:fill="FFFFFF"/>
        </w:rPr>
        <w:t>LESSER SLAVE LAKE INDIAN REGIONAL COUNCIL</w:t>
      </w:r>
      <w:r w:rsidR="00B0672A" w:rsidRPr="00A53151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B0672A" w:rsidRPr="00A53151">
        <w:rPr>
          <w:sz w:val="28"/>
          <w:szCs w:val="28"/>
        </w:rPr>
        <w:t>(LSLIRC-TAR)</w:t>
      </w:r>
      <w:r w:rsidRPr="00A53151">
        <w:rPr>
          <w:rFonts w:eastAsia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>Treaty</w:t>
      </w:r>
      <w:proofErr w:type="spellEnd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>Aboriginal</w:t>
      </w:r>
      <w:proofErr w:type="spellEnd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>Rights</w:t>
      </w:r>
      <w:proofErr w:type="spellEnd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>Ressearch</w:t>
      </w:r>
      <w:proofErr w:type="spellEnd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>Program</w:t>
      </w:r>
      <w:proofErr w:type="spellEnd"/>
      <w:r w:rsidRPr="00A53151">
        <w:rPr>
          <w:rFonts w:eastAsia="Times New Roman"/>
          <w:i/>
          <w:iCs/>
          <w:sz w:val="28"/>
          <w:szCs w:val="28"/>
          <w:shd w:val="clear" w:color="auto" w:fill="FFFFFF"/>
        </w:rPr>
        <w:t xml:space="preserve">. </w:t>
      </w:r>
      <w:r w:rsidRPr="00A53151">
        <w:rPr>
          <w:rFonts w:eastAsia="Times New Roman"/>
          <w:sz w:val="28"/>
          <w:szCs w:val="28"/>
          <w:shd w:val="clear" w:color="auto" w:fill="FFFFFF"/>
        </w:rPr>
        <w:t>Disponível em: https://lslirc-tarrarchives.accesstomemory.org/. Acesso em: 28 fev. 2021.</w:t>
      </w:r>
    </w:p>
    <w:p w14:paraId="19AE9CC0" w14:textId="51E9F206" w:rsidR="00996DB3" w:rsidRPr="00A53151" w:rsidRDefault="005704DB" w:rsidP="00996DB3">
      <w:pPr>
        <w:spacing w:after="240"/>
        <w:rPr>
          <w:sz w:val="28"/>
          <w:szCs w:val="28"/>
        </w:rPr>
      </w:pPr>
      <w:r w:rsidRPr="00A53151">
        <w:rPr>
          <w:sz w:val="28"/>
          <w:szCs w:val="28"/>
        </w:rPr>
        <w:t xml:space="preserve">LOPEZ, I. </w:t>
      </w:r>
      <w:r w:rsidRPr="00201CDE">
        <w:rPr>
          <w:b/>
          <w:bCs/>
          <w:sz w:val="28"/>
          <w:szCs w:val="28"/>
        </w:rPr>
        <w:t>Memória social</w:t>
      </w:r>
      <w:r w:rsidRPr="00A53151">
        <w:rPr>
          <w:sz w:val="28"/>
          <w:szCs w:val="28"/>
        </w:rPr>
        <w:t>:</w:t>
      </w:r>
      <w:r w:rsidRPr="00A53151">
        <w:rPr>
          <w:b/>
          <w:bCs/>
          <w:sz w:val="28"/>
          <w:szCs w:val="28"/>
        </w:rPr>
        <w:t xml:space="preserve"> </w:t>
      </w:r>
      <w:r w:rsidRPr="00A53151">
        <w:rPr>
          <w:sz w:val="28"/>
          <w:szCs w:val="28"/>
        </w:rPr>
        <w:t>uma metodologia que conta histórias de vida e o desenvolvimento local. São Paulo: Museu da Pessoa: Senac São Paulo, 2008. 98 p. Disponível em: https://moodle.ufsc.br/pluginfile.php/1074500/mod_resource/content/1/LEITURA%20CO PLEMENTAR%20-%20Livro%20-%20Mem%C3%B3ria%20Social.pdf. Acesso em: 19 mar. 2021.</w:t>
      </w:r>
      <w:bookmarkStart w:id="6" w:name="_Hlk68264370"/>
    </w:p>
    <w:p w14:paraId="1C265B20" w14:textId="67420EC8" w:rsidR="00EA2AE2" w:rsidRPr="00A53151" w:rsidRDefault="00A069C7" w:rsidP="00996DB3">
      <w:pPr>
        <w:widowControl w:val="0"/>
        <w:suppressAutoHyphens/>
        <w:spacing w:after="240" w:line="240" w:lineRule="auto"/>
        <w:rPr>
          <w:rFonts w:eastAsia="Times New Roman"/>
          <w:sz w:val="28"/>
          <w:szCs w:val="28"/>
          <w:shd w:val="clear" w:color="auto" w:fill="FFFFFF"/>
        </w:rPr>
      </w:pPr>
      <w:r w:rsidRPr="00A53151">
        <w:rPr>
          <w:rFonts w:eastAsia="Times New Roman"/>
          <w:sz w:val="28"/>
          <w:szCs w:val="28"/>
          <w:shd w:val="clear" w:color="auto" w:fill="FFFFFF"/>
        </w:rPr>
        <w:t xml:space="preserve">MILLAR, L. </w:t>
      </w:r>
      <w:proofErr w:type="spellStart"/>
      <w:r w:rsidRPr="00A53151">
        <w:rPr>
          <w:rFonts w:eastAsia="Times New Roman"/>
          <w:sz w:val="28"/>
          <w:szCs w:val="28"/>
          <w:shd w:val="clear" w:color="auto" w:fill="FFFFFF"/>
        </w:rPr>
        <w:t>Touchstones</w:t>
      </w:r>
      <w:proofErr w:type="spellEnd"/>
      <w:r w:rsidRPr="00A53151">
        <w:rPr>
          <w:rFonts w:eastAsia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A53151">
        <w:rPr>
          <w:rFonts w:eastAsia="Times New Roman"/>
          <w:sz w:val="28"/>
          <w:szCs w:val="28"/>
          <w:shd w:val="clear" w:color="auto" w:fill="FFFFFF"/>
        </w:rPr>
        <w:t>Considering</w:t>
      </w:r>
      <w:proofErr w:type="spellEnd"/>
      <w:r w:rsidRPr="00A53151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3151">
        <w:rPr>
          <w:rFonts w:eastAsia="Times New Roman"/>
          <w:sz w:val="28"/>
          <w:szCs w:val="28"/>
          <w:shd w:val="clear" w:color="auto" w:fill="FFFFFF"/>
        </w:rPr>
        <w:t>the</w:t>
      </w:r>
      <w:proofErr w:type="spellEnd"/>
      <w:r w:rsidRPr="00A53151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3151">
        <w:rPr>
          <w:rFonts w:eastAsia="Times New Roman"/>
          <w:sz w:val="28"/>
          <w:szCs w:val="28"/>
          <w:shd w:val="clear" w:color="auto" w:fill="FFFFFF"/>
        </w:rPr>
        <w:t>Relationship</w:t>
      </w:r>
      <w:proofErr w:type="spellEnd"/>
      <w:r w:rsidRPr="00A53151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3151">
        <w:rPr>
          <w:rFonts w:eastAsia="Times New Roman"/>
          <w:sz w:val="28"/>
          <w:szCs w:val="28"/>
          <w:shd w:val="clear" w:color="auto" w:fill="FFFFFF"/>
        </w:rPr>
        <w:t>Between</w:t>
      </w:r>
      <w:proofErr w:type="spellEnd"/>
      <w:r w:rsidRPr="00A53151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3151">
        <w:rPr>
          <w:rFonts w:eastAsia="Times New Roman"/>
          <w:sz w:val="28"/>
          <w:szCs w:val="28"/>
          <w:shd w:val="clear" w:color="auto" w:fill="FFFFFF"/>
        </w:rPr>
        <w:t>Memory</w:t>
      </w:r>
      <w:proofErr w:type="spellEnd"/>
      <w:r w:rsidRPr="00A53151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3151">
        <w:rPr>
          <w:rFonts w:eastAsia="Times New Roman"/>
          <w:sz w:val="28"/>
          <w:szCs w:val="28"/>
          <w:shd w:val="clear" w:color="auto" w:fill="FFFFFF"/>
        </w:rPr>
        <w:t>and</w:t>
      </w:r>
      <w:proofErr w:type="spellEnd"/>
      <w:r w:rsidRPr="00A53151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3151">
        <w:rPr>
          <w:rFonts w:eastAsia="Times New Roman"/>
          <w:sz w:val="28"/>
          <w:szCs w:val="28"/>
          <w:shd w:val="clear" w:color="auto" w:fill="FFFFFF"/>
        </w:rPr>
        <w:t>Archives</w:t>
      </w:r>
      <w:proofErr w:type="spellEnd"/>
      <w:r w:rsidRPr="00A53151">
        <w:rPr>
          <w:rFonts w:eastAsia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01CDE">
        <w:rPr>
          <w:rFonts w:eastAsia="Times New Roman"/>
          <w:b/>
          <w:bCs/>
          <w:sz w:val="28"/>
          <w:szCs w:val="28"/>
          <w:shd w:val="clear" w:color="auto" w:fill="FFFFFF"/>
        </w:rPr>
        <w:t>Archivaria</w:t>
      </w:r>
      <w:proofErr w:type="spellEnd"/>
      <w:r w:rsidRPr="00A53151">
        <w:rPr>
          <w:rFonts w:eastAsia="Times New Roman"/>
          <w:i/>
          <w:iCs/>
          <w:sz w:val="28"/>
          <w:szCs w:val="28"/>
          <w:shd w:val="clear" w:color="auto" w:fill="FFFFFF"/>
        </w:rPr>
        <w:t xml:space="preserve">, </w:t>
      </w:r>
      <w:r w:rsidRPr="00A53151">
        <w:rPr>
          <w:rFonts w:eastAsia="Times New Roman"/>
          <w:sz w:val="28"/>
          <w:szCs w:val="28"/>
          <w:shd w:val="clear" w:color="auto" w:fill="FFFFFF"/>
        </w:rPr>
        <w:t xml:space="preserve">Ottawa, n. 61, p. 105-126, </w:t>
      </w:r>
      <w:proofErr w:type="spellStart"/>
      <w:r w:rsidRPr="00A53151">
        <w:rPr>
          <w:rFonts w:eastAsia="Times New Roman"/>
          <w:sz w:val="28"/>
          <w:szCs w:val="28"/>
          <w:shd w:val="clear" w:color="auto" w:fill="FFFFFF"/>
        </w:rPr>
        <w:t>Sept</w:t>
      </w:r>
      <w:proofErr w:type="spellEnd"/>
      <w:r w:rsidRPr="00A53151">
        <w:rPr>
          <w:rFonts w:eastAsia="Times New Roman"/>
          <w:sz w:val="28"/>
          <w:szCs w:val="28"/>
          <w:shd w:val="clear" w:color="auto" w:fill="FFFFFF"/>
        </w:rPr>
        <w:t>. 2006. Disponível em: https://archivaria.ca/index.php/archivaria/article/view/12537/13679. Acesso em: 24 fev. 2021.</w:t>
      </w:r>
      <w:bookmarkEnd w:id="6"/>
    </w:p>
    <w:p w14:paraId="0C6C1CD1" w14:textId="4A9BB256" w:rsidR="007C6F98" w:rsidRPr="00A53151" w:rsidRDefault="00A069C7" w:rsidP="00996DB3">
      <w:pPr>
        <w:widowControl w:val="0"/>
        <w:suppressAutoHyphens/>
        <w:spacing w:after="240" w:line="240" w:lineRule="auto"/>
        <w:rPr>
          <w:rFonts w:eastAsia="Times New Roman"/>
          <w:sz w:val="28"/>
          <w:szCs w:val="28"/>
          <w:shd w:val="clear" w:color="auto" w:fill="FFFFFF"/>
        </w:rPr>
      </w:pPr>
      <w:bookmarkStart w:id="7" w:name="_Hlk68264460"/>
      <w:r w:rsidRPr="00A53151">
        <w:rPr>
          <w:rFonts w:eastAsia="Times New Roman"/>
          <w:sz w:val="28"/>
          <w:szCs w:val="28"/>
          <w:shd w:val="clear" w:color="auto" w:fill="FFFFFF"/>
        </w:rPr>
        <w:t>PEREIRA, I</w:t>
      </w:r>
      <w:r w:rsidR="002D6675">
        <w:rPr>
          <w:rFonts w:eastAsia="Times New Roman"/>
          <w:sz w:val="28"/>
          <w:szCs w:val="28"/>
          <w:shd w:val="clear" w:color="auto" w:fill="FFFFFF"/>
        </w:rPr>
        <w:t>.</w:t>
      </w:r>
      <w:r w:rsidRPr="00A53151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2D6675">
        <w:rPr>
          <w:rFonts w:eastAsia="Times New Roman"/>
          <w:sz w:val="28"/>
          <w:szCs w:val="28"/>
          <w:shd w:val="clear" w:color="auto" w:fill="FFFFFF"/>
        </w:rPr>
        <w:t>M</w:t>
      </w:r>
      <w:r w:rsidRPr="00A53151">
        <w:rPr>
          <w:rFonts w:eastAsia="Times New Roman"/>
          <w:sz w:val="28"/>
          <w:szCs w:val="28"/>
          <w:shd w:val="clear" w:color="auto" w:fill="FFFFFF"/>
        </w:rPr>
        <w:t xml:space="preserve">. </w:t>
      </w:r>
      <w:r w:rsidRPr="002D6675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O uso do </w:t>
      </w:r>
      <w:proofErr w:type="spellStart"/>
      <w:r w:rsidRPr="002D6675">
        <w:rPr>
          <w:rFonts w:eastAsia="Times New Roman"/>
          <w:b/>
          <w:bCs/>
          <w:sz w:val="28"/>
          <w:szCs w:val="28"/>
          <w:shd w:val="clear" w:color="auto" w:fill="FFFFFF"/>
        </w:rPr>
        <w:t>Atom</w:t>
      </w:r>
      <w:proofErr w:type="spellEnd"/>
      <w:r w:rsidRPr="002D6675">
        <w:rPr>
          <w:rFonts w:eastAsia="Times New Roman"/>
          <w:b/>
          <w:bCs/>
          <w:sz w:val="28"/>
          <w:szCs w:val="28"/>
          <w:shd w:val="clear" w:color="auto" w:fill="FFFFFF"/>
        </w:rPr>
        <w:t xml:space="preserve"> para a construção da memória em arquivos de direitos humanos</w:t>
      </w:r>
      <w:r w:rsidRPr="00A53151">
        <w:rPr>
          <w:rFonts w:eastAsia="Times New Roman"/>
          <w:i/>
          <w:iCs/>
          <w:sz w:val="28"/>
          <w:szCs w:val="28"/>
          <w:shd w:val="clear" w:color="auto" w:fill="FFFFFF"/>
        </w:rPr>
        <w:t xml:space="preserve">. </w:t>
      </w:r>
      <w:r w:rsidRPr="00A53151">
        <w:rPr>
          <w:rFonts w:eastAsia="Times New Roman"/>
          <w:sz w:val="28"/>
          <w:szCs w:val="28"/>
          <w:shd w:val="clear" w:color="auto" w:fill="FFFFFF"/>
        </w:rPr>
        <w:t>2019. TCC (Graduação em Arquivologia) – Curso de Arquivologia, Departamento de Ciência da Informação, Universidade Federal Fluminense, Niterói, 2019.</w:t>
      </w:r>
      <w:bookmarkEnd w:id="7"/>
    </w:p>
    <w:p w14:paraId="79280B1B" w14:textId="369A5F8E" w:rsidR="008A0AB7" w:rsidRPr="00A53151" w:rsidRDefault="00A069C7" w:rsidP="008675A0">
      <w:pPr>
        <w:pStyle w:val="NormalWeb"/>
        <w:widowControl w:val="0"/>
        <w:suppressAutoHyphens/>
        <w:spacing w:before="0" w:beforeAutospacing="0" w:after="240" w:afterAutospacing="0"/>
        <w:rPr>
          <w:rFonts w:ascii="Arial" w:hAnsi="Arial" w:cs="Arial"/>
          <w:sz w:val="28"/>
          <w:szCs w:val="28"/>
          <w:shd w:val="clear" w:color="auto" w:fill="FFFFFF"/>
        </w:rPr>
      </w:pPr>
      <w:r w:rsidRPr="00A53151">
        <w:rPr>
          <w:rFonts w:ascii="Arial" w:hAnsi="Arial" w:cs="Arial"/>
          <w:sz w:val="28"/>
          <w:szCs w:val="28"/>
          <w:shd w:val="clear" w:color="auto" w:fill="FFFFFF"/>
        </w:rPr>
        <w:t>POLLI, C</w:t>
      </w:r>
      <w:r w:rsidR="002D6675">
        <w:rPr>
          <w:rFonts w:ascii="Arial" w:hAnsi="Arial" w:cs="Arial"/>
          <w:sz w:val="28"/>
          <w:szCs w:val="28"/>
          <w:shd w:val="clear" w:color="auto" w:fill="FFFFFF"/>
        </w:rPr>
        <w:t>. T. S.</w:t>
      </w:r>
      <w:r w:rsidRPr="00A5315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01CDE">
        <w:rPr>
          <w:rFonts w:ascii="Arial" w:hAnsi="Arial" w:cs="Arial"/>
          <w:b/>
          <w:bCs/>
          <w:sz w:val="28"/>
          <w:szCs w:val="28"/>
          <w:shd w:val="clear" w:color="auto" w:fill="FFFFFF"/>
        </w:rPr>
        <w:t>Entre a memória e os direitos humanos</w:t>
      </w:r>
      <w:r w:rsidRPr="00A53151">
        <w:rPr>
          <w:rFonts w:ascii="Arial" w:hAnsi="Arial" w:cs="Arial"/>
          <w:sz w:val="28"/>
          <w:szCs w:val="28"/>
          <w:shd w:val="clear" w:color="auto" w:fill="FFFFFF"/>
        </w:rPr>
        <w:t>: do direito à memória e os problemas informacionais da memória social. 2019. Dissertação (Mestrado</w:t>
      </w:r>
      <w:r w:rsidR="00201CDE">
        <w:rPr>
          <w:rFonts w:ascii="Arial" w:hAnsi="Arial" w:cs="Arial"/>
          <w:sz w:val="28"/>
          <w:szCs w:val="28"/>
          <w:shd w:val="clear" w:color="auto" w:fill="FFFFFF"/>
        </w:rPr>
        <w:t xml:space="preserve"> em Ciência da informação</w:t>
      </w:r>
      <w:r w:rsidRPr="00A53151">
        <w:rPr>
          <w:rFonts w:ascii="Arial" w:hAnsi="Arial" w:cs="Arial"/>
          <w:sz w:val="28"/>
          <w:szCs w:val="28"/>
          <w:shd w:val="clear" w:color="auto" w:fill="FFFFFF"/>
        </w:rPr>
        <w:t>) – Programa de Pós-Graduação em Ciência da Informação, Universidade Estadual de Londrina, Londrina, 2019</w:t>
      </w:r>
      <w:r w:rsidR="008675A0" w:rsidRPr="00A53151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1C6E26A3" w14:textId="77777777" w:rsidR="00B0672A" w:rsidRPr="00A53151" w:rsidRDefault="00B0672A" w:rsidP="008675A0">
      <w:pPr>
        <w:pStyle w:val="NormalWeb"/>
        <w:widowControl w:val="0"/>
        <w:suppressAutoHyphens/>
        <w:spacing w:before="0" w:beforeAutospacing="0" w:after="24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sectPr w:rsidR="00B0672A" w:rsidRPr="00A53151" w:rsidSect="00E83CDB">
      <w:headerReference w:type="default" r:id="rId10"/>
      <w:footerReference w:type="default" r:id="rId11"/>
      <w:pgSz w:w="11909" w:h="16834" w:code="9"/>
      <w:pgMar w:top="1418" w:right="1418" w:bottom="1418" w:left="1418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13880" w14:textId="77777777" w:rsidR="00D60F73" w:rsidRDefault="00D60F73">
      <w:pPr>
        <w:spacing w:line="240" w:lineRule="auto"/>
      </w:pPr>
      <w:r>
        <w:separator/>
      </w:r>
    </w:p>
  </w:endnote>
  <w:endnote w:type="continuationSeparator" w:id="0">
    <w:p w14:paraId="3DC7CFEA" w14:textId="77777777" w:rsidR="00D60F73" w:rsidRDefault="00D60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7939013"/>
      <w:docPartObj>
        <w:docPartGallery w:val="Page Numbers (Bottom of Page)"/>
        <w:docPartUnique/>
      </w:docPartObj>
    </w:sdtPr>
    <w:sdtEndPr/>
    <w:sdtContent>
      <w:p w14:paraId="13D0B98E" w14:textId="32223056" w:rsidR="00697986" w:rsidRDefault="0069798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6A9A1" w14:textId="15690852" w:rsidR="00B96404" w:rsidRPr="00B96404" w:rsidRDefault="00B96404" w:rsidP="00B96404">
    <w:pPr>
      <w:pStyle w:val="Rodap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54B2A" w14:textId="77777777" w:rsidR="00D60F73" w:rsidRDefault="00D60F73">
      <w:pPr>
        <w:spacing w:line="240" w:lineRule="auto"/>
      </w:pPr>
      <w:r>
        <w:separator/>
      </w:r>
    </w:p>
  </w:footnote>
  <w:footnote w:type="continuationSeparator" w:id="0">
    <w:p w14:paraId="2BB55E3D" w14:textId="77777777" w:rsidR="00D60F73" w:rsidRDefault="00D60F73">
      <w:pPr>
        <w:spacing w:line="240" w:lineRule="auto"/>
      </w:pPr>
      <w:r>
        <w:continuationSeparator/>
      </w:r>
    </w:p>
  </w:footnote>
  <w:footnote w:id="1">
    <w:p w14:paraId="3845F115" w14:textId="2CC416DC" w:rsidR="00860354" w:rsidRDefault="00860354" w:rsidP="00A5315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Para dar visibilidade à produção científica feminina, escolhemos citar os prenomes e sobrenomes das autoras ao longo do texto. Sem isso, elas ficariam ‘escondidas’ por trás dos sobrenomes paternos ou maritais. Da mesma forma, a concordância nominal com flexão de gênero feminino (em primeiro lugar) e masculino é, para nós, uma política de escrita irrenunciável, um movimento que já vem ocorrendo há algum tempo em muitas áreas acadêmicas fora do campo infodocumentário.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5108"/>
    </w:tblGrid>
    <w:tr w:rsidR="00697986" w14:paraId="4ABC31E6" w14:textId="6C9650A1" w:rsidTr="00697986">
      <w:tc>
        <w:tcPr>
          <w:tcW w:w="4531" w:type="dxa"/>
        </w:tcPr>
        <w:p w14:paraId="748E9021" w14:textId="38D8D795" w:rsidR="00697986" w:rsidRDefault="00697986" w:rsidP="00697986">
          <w:r w:rsidRPr="006A094F">
            <w:rPr>
              <w:noProof/>
              <w:sz w:val="24"/>
              <w:szCs w:val="24"/>
            </w:rPr>
            <w:drawing>
              <wp:inline distT="114300" distB="114300" distL="114300" distR="114300" wp14:anchorId="30D3339A" wp14:editId="316F55C4">
                <wp:extent cx="2357438" cy="800733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438" cy="8007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8" w:type="dxa"/>
        </w:tcPr>
        <w:p w14:paraId="22957A78" w14:textId="77777777" w:rsidR="00697986" w:rsidRDefault="00697986" w:rsidP="00697986">
          <w:pPr>
            <w:jc w:val="right"/>
          </w:pPr>
          <w:r>
            <w:t>SEÇÃO: Prêmio TCC</w:t>
          </w:r>
        </w:p>
        <w:p w14:paraId="5B881A18" w14:textId="73E39008" w:rsidR="00697986" w:rsidRDefault="00697986" w:rsidP="006979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i/>
              <w:color w:val="000000"/>
            </w:rPr>
          </w:pPr>
          <w:r>
            <w:rPr>
              <w:i/>
              <w:color w:val="000000"/>
            </w:rPr>
            <w:t>REBECIN, v. 8, número especial, p.01-11, 2021</w:t>
          </w:r>
        </w:p>
        <w:p w14:paraId="5DA01078" w14:textId="77777777" w:rsidR="00697986" w:rsidRPr="006A094F" w:rsidRDefault="00697986" w:rsidP="00697986">
          <w:pPr>
            <w:rPr>
              <w:noProof/>
              <w:sz w:val="24"/>
              <w:szCs w:val="24"/>
            </w:rPr>
          </w:pPr>
        </w:p>
      </w:tc>
    </w:tr>
  </w:tbl>
  <w:p w14:paraId="3CC6B46E" w14:textId="1E4267A3" w:rsidR="006744CD" w:rsidRDefault="006744CD" w:rsidP="006A09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CD"/>
    <w:rsid w:val="00006326"/>
    <w:rsid w:val="00014125"/>
    <w:rsid w:val="000142F6"/>
    <w:rsid w:val="00023536"/>
    <w:rsid w:val="000271B3"/>
    <w:rsid w:val="00032F41"/>
    <w:rsid w:val="00037070"/>
    <w:rsid w:val="00041B9E"/>
    <w:rsid w:val="00043E57"/>
    <w:rsid w:val="000459C7"/>
    <w:rsid w:val="000605A7"/>
    <w:rsid w:val="000655A1"/>
    <w:rsid w:val="00070D1D"/>
    <w:rsid w:val="00074F4E"/>
    <w:rsid w:val="000752DC"/>
    <w:rsid w:val="00075798"/>
    <w:rsid w:val="0007645E"/>
    <w:rsid w:val="0008677D"/>
    <w:rsid w:val="00093196"/>
    <w:rsid w:val="000C1DAA"/>
    <w:rsid w:val="000C311C"/>
    <w:rsid w:val="000C4B63"/>
    <w:rsid w:val="000D167F"/>
    <w:rsid w:val="000F0A85"/>
    <w:rsid w:val="000F2286"/>
    <w:rsid w:val="000F407A"/>
    <w:rsid w:val="000F79A6"/>
    <w:rsid w:val="00130667"/>
    <w:rsid w:val="001703AD"/>
    <w:rsid w:val="00174C08"/>
    <w:rsid w:val="00180AAE"/>
    <w:rsid w:val="001833CA"/>
    <w:rsid w:val="00190DE0"/>
    <w:rsid w:val="001B1022"/>
    <w:rsid w:val="001B3617"/>
    <w:rsid w:val="001F0998"/>
    <w:rsid w:val="00201CDE"/>
    <w:rsid w:val="002033ED"/>
    <w:rsid w:val="002124D8"/>
    <w:rsid w:val="00227E15"/>
    <w:rsid w:val="00234ACE"/>
    <w:rsid w:val="00241818"/>
    <w:rsid w:val="00244268"/>
    <w:rsid w:val="0026091D"/>
    <w:rsid w:val="002652AA"/>
    <w:rsid w:val="00273138"/>
    <w:rsid w:val="002919BC"/>
    <w:rsid w:val="00294558"/>
    <w:rsid w:val="00295ED6"/>
    <w:rsid w:val="002A2377"/>
    <w:rsid w:val="002B09B1"/>
    <w:rsid w:val="002C1DA8"/>
    <w:rsid w:val="002C617E"/>
    <w:rsid w:val="002D0DA8"/>
    <w:rsid w:val="002D4B9B"/>
    <w:rsid w:val="002D6675"/>
    <w:rsid w:val="002D6E55"/>
    <w:rsid w:val="002D7434"/>
    <w:rsid w:val="002F2041"/>
    <w:rsid w:val="00307715"/>
    <w:rsid w:val="00332D62"/>
    <w:rsid w:val="00332D74"/>
    <w:rsid w:val="0033600E"/>
    <w:rsid w:val="003471A1"/>
    <w:rsid w:val="003517DE"/>
    <w:rsid w:val="00356757"/>
    <w:rsid w:val="00357A0E"/>
    <w:rsid w:val="003620E4"/>
    <w:rsid w:val="0037307D"/>
    <w:rsid w:val="003860E4"/>
    <w:rsid w:val="00386C9C"/>
    <w:rsid w:val="003B5DAC"/>
    <w:rsid w:val="003B66BF"/>
    <w:rsid w:val="003D0725"/>
    <w:rsid w:val="003D3FA0"/>
    <w:rsid w:val="003D60B9"/>
    <w:rsid w:val="003E544D"/>
    <w:rsid w:val="003E5D9C"/>
    <w:rsid w:val="003E7468"/>
    <w:rsid w:val="003F2AC8"/>
    <w:rsid w:val="003F4179"/>
    <w:rsid w:val="003F4B84"/>
    <w:rsid w:val="0040211E"/>
    <w:rsid w:val="00424EFE"/>
    <w:rsid w:val="0043065D"/>
    <w:rsid w:val="00431FBB"/>
    <w:rsid w:val="00435AC1"/>
    <w:rsid w:val="00436A44"/>
    <w:rsid w:val="00440275"/>
    <w:rsid w:val="00442722"/>
    <w:rsid w:val="00451220"/>
    <w:rsid w:val="00456839"/>
    <w:rsid w:val="00463121"/>
    <w:rsid w:val="00464089"/>
    <w:rsid w:val="0047681A"/>
    <w:rsid w:val="00482061"/>
    <w:rsid w:val="00482D8A"/>
    <w:rsid w:val="00484EB4"/>
    <w:rsid w:val="00486957"/>
    <w:rsid w:val="004A272E"/>
    <w:rsid w:val="004B6E1F"/>
    <w:rsid w:val="004C1AB3"/>
    <w:rsid w:val="004C574A"/>
    <w:rsid w:val="004C5C65"/>
    <w:rsid w:val="004D183D"/>
    <w:rsid w:val="004E2E11"/>
    <w:rsid w:val="004F17F2"/>
    <w:rsid w:val="0050090E"/>
    <w:rsid w:val="00503512"/>
    <w:rsid w:val="00504A41"/>
    <w:rsid w:val="00513475"/>
    <w:rsid w:val="005158DE"/>
    <w:rsid w:val="00515A47"/>
    <w:rsid w:val="00517677"/>
    <w:rsid w:val="00523224"/>
    <w:rsid w:val="00523F93"/>
    <w:rsid w:val="00537307"/>
    <w:rsid w:val="005704DB"/>
    <w:rsid w:val="0058136B"/>
    <w:rsid w:val="00581D81"/>
    <w:rsid w:val="00592B39"/>
    <w:rsid w:val="00594774"/>
    <w:rsid w:val="005A0821"/>
    <w:rsid w:val="005A1726"/>
    <w:rsid w:val="005D258D"/>
    <w:rsid w:val="005D655A"/>
    <w:rsid w:val="005D7C6E"/>
    <w:rsid w:val="005E2DE9"/>
    <w:rsid w:val="005F3723"/>
    <w:rsid w:val="005F7C5E"/>
    <w:rsid w:val="006029B4"/>
    <w:rsid w:val="006123CE"/>
    <w:rsid w:val="0062661C"/>
    <w:rsid w:val="00630728"/>
    <w:rsid w:val="006405B3"/>
    <w:rsid w:val="00641BB8"/>
    <w:rsid w:val="00646CDD"/>
    <w:rsid w:val="006744CD"/>
    <w:rsid w:val="00680392"/>
    <w:rsid w:val="00697986"/>
    <w:rsid w:val="006A094F"/>
    <w:rsid w:val="006A282C"/>
    <w:rsid w:val="006A3D15"/>
    <w:rsid w:val="006A734C"/>
    <w:rsid w:val="006B3603"/>
    <w:rsid w:val="006B41E0"/>
    <w:rsid w:val="006B7613"/>
    <w:rsid w:val="006C1556"/>
    <w:rsid w:val="006C681A"/>
    <w:rsid w:val="006D0926"/>
    <w:rsid w:val="006D295B"/>
    <w:rsid w:val="006D5752"/>
    <w:rsid w:val="006D67EA"/>
    <w:rsid w:val="006E0242"/>
    <w:rsid w:val="006E7583"/>
    <w:rsid w:val="006F2149"/>
    <w:rsid w:val="006F50C1"/>
    <w:rsid w:val="006F7676"/>
    <w:rsid w:val="0070332C"/>
    <w:rsid w:val="00703B04"/>
    <w:rsid w:val="0070493C"/>
    <w:rsid w:val="00706F83"/>
    <w:rsid w:val="0071101F"/>
    <w:rsid w:val="007123E9"/>
    <w:rsid w:val="007276D9"/>
    <w:rsid w:val="00730E31"/>
    <w:rsid w:val="00731874"/>
    <w:rsid w:val="007320C6"/>
    <w:rsid w:val="00734BA6"/>
    <w:rsid w:val="00735A35"/>
    <w:rsid w:val="00740105"/>
    <w:rsid w:val="00741BC8"/>
    <w:rsid w:val="00747ED0"/>
    <w:rsid w:val="007508DF"/>
    <w:rsid w:val="00750CC0"/>
    <w:rsid w:val="00753ACC"/>
    <w:rsid w:val="007638C5"/>
    <w:rsid w:val="00763ACD"/>
    <w:rsid w:val="007732BE"/>
    <w:rsid w:val="00791C02"/>
    <w:rsid w:val="00792A3B"/>
    <w:rsid w:val="007956BB"/>
    <w:rsid w:val="00795B97"/>
    <w:rsid w:val="00796E49"/>
    <w:rsid w:val="007A64CB"/>
    <w:rsid w:val="007C6F98"/>
    <w:rsid w:val="007D00AC"/>
    <w:rsid w:val="007D06BD"/>
    <w:rsid w:val="007D1D6C"/>
    <w:rsid w:val="00801580"/>
    <w:rsid w:val="00804DE4"/>
    <w:rsid w:val="00806521"/>
    <w:rsid w:val="00815F69"/>
    <w:rsid w:val="008218F3"/>
    <w:rsid w:val="008230D9"/>
    <w:rsid w:val="00830D4F"/>
    <w:rsid w:val="0083763C"/>
    <w:rsid w:val="00844879"/>
    <w:rsid w:val="008523D5"/>
    <w:rsid w:val="00860354"/>
    <w:rsid w:val="00863BC1"/>
    <w:rsid w:val="008675A0"/>
    <w:rsid w:val="008753D6"/>
    <w:rsid w:val="0087680A"/>
    <w:rsid w:val="008769CA"/>
    <w:rsid w:val="00877060"/>
    <w:rsid w:val="00877CAD"/>
    <w:rsid w:val="00880359"/>
    <w:rsid w:val="008934A3"/>
    <w:rsid w:val="008A0AB7"/>
    <w:rsid w:val="008A0CBB"/>
    <w:rsid w:val="008B1B47"/>
    <w:rsid w:val="008B4EFA"/>
    <w:rsid w:val="008B72E6"/>
    <w:rsid w:val="008C4243"/>
    <w:rsid w:val="008C682A"/>
    <w:rsid w:val="008E0910"/>
    <w:rsid w:val="008E36D8"/>
    <w:rsid w:val="008F02B9"/>
    <w:rsid w:val="008F50FD"/>
    <w:rsid w:val="00900965"/>
    <w:rsid w:val="00902970"/>
    <w:rsid w:val="00905DFD"/>
    <w:rsid w:val="00913029"/>
    <w:rsid w:val="00914A32"/>
    <w:rsid w:val="00915E23"/>
    <w:rsid w:val="00917749"/>
    <w:rsid w:val="00944D28"/>
    <w:rsid w:val="00944E71"/>
    <w:rsid w:val="00965D3C"/>
    <w:rsid w:val="00967532"/>
    <w:rsid w:val="0097464E"/>
    <w:rsid w:val="0097590A"/>
    <w:rsid w:val="0097777E"/>
    <w:rsid w:val="00982B96"/>
    <w:rsid w:val="009940F8"/>
    <w:rsid w:val="00996DB3"/>
    <w:rsid w:val="009A50E7"/>
    <w:rsid w:val="009A7BA8"/>
    <w:rsid w:val="009B05A5"/>
    <w:rsid w:val="009B09E0"/>
    <w:rsid w:val="009D16A9"/>
    <w:rsid w:val="00A01391"/>
    <w:rsid w:val="00A069C7"/>
    <w:rsid w:val="00A10C80"/>
    <w:rsid w:val="00A223E4"/>
    <w:rsid w:val="00A22B9B"/>
    <w:rsid w:val="00A40C59"/>
    <w:rsid w:val="00A43EC3"/>
    <w:rsid w:val="00A4716E"/>
    <w:rsid w:val="00A53151"/>
    <w:rsid w:val="00A54487"/>
    <w:rsid w:val="00A544F5"/>
    <w:rsid w:val="00A6089F"/>
    <w:rsid w:val="00A663AF"/>
    <w:rsid w:val="00A925D5"/>
    <w:rsid w:val="00AA3B85"/>
    <w:rsid w:val="00AB0F34"/>
    <w:rsid w:val="00AB5603"/>
    <w:rsid w:val="00AD02ED"/>
    <w:rsid w:val="00AD2E9D"/>
    <w:rsid w:val="00AD5E9D"/>
    <w:rsid w:val="00B022C6"/>
    <w:rsid w:val="00B025A3"/>
    <w:rsid w:val="00B0672A"/>
    <w:rsid w:val="00B079C9"/>
    <w:rsid w:val="00B15733"/>
    <w:rsid w:val="00B24728"/>
    <w:rsid w:val="00B351AE"/>
    <w:rsid w:val="00B3635E"/>
    <w:rsid w:val="00B37603"/>
    <w:rsid w:val="00B412C8"/>
    <w:rsid w:val="00B43C79"/>
    <w:rsid w:val="00B50AB5"/>
    <w:rsid w:val="00B61DE2"/>
    <w:rsid w:val="00B63A36"/>
    <w:rsid w:val="00B829B8"/>
    <w:rsid w:val="00B86840"/>
    <w:rsid w:val="00B879EC"/>
    <w:rsid w:val="00B91B29"/>
    <w:rsid w:val="00B96404"/>
    <w:rsid w:val="00BA7233"/>
    <w:rsid w:val="00BA78AE"/>
    <w:rsid w:val="00BC577E"/>
    <w:rsid w:val="00BE543C"/>
    <w:rsid w:val="00BF729F"/>
    <w:rsid w:val="00C11C30"/>
    <w:rsid w:val="00C15D1B"/>
    <w:rsid w:val="00C17BA0"/>
    <w:rsid w:val="00C20A6E"/>
    <w:rsid w:val="00C20ED0"/>
    <w:rsid w:val="00C24BEC"/>
    <w:rsid w:val="00C43C90"/>
    <w:rsid w:val="00C5271D"/>
    <w:rsid w:val="00C53067"/>
    <w:rsid w:val="00C54BCA"/>
    <w:rsid w:val="00C66E3A"/>
    <w:rsid w:val="00C67BA3"/>
    <w:rsid w:val="00C701E7"/>
    <w:rsid w:val="00C7405C"/>
    <w:rsid w:val="00C8483C"/>
    <w:rsid w:val="00C933D9"/>
    <w:rsid w:val="00C96F75"/>
    <w:rsid w:val="00CA7CD8"/>
    <w:rsid w:val="00CB429F"/>
    <w:rsid w:val="00CC629B"/>
    <w:rsid w:val="00CD22E6"/>
    <w:rsid w:val="00CE23F5"/>
    <w:rsid w:val="00CF004C"/>
    <w:rsid w:val="00D23B9A"/>
    <w:rsid w:val="00D2436B"/>
    <w:rsid w:val="00D25F2A"/>
    <w:rsid w:val="00D32E30"/>
    <w:rsid w:val="00D3375F"/>
    <w:rsid w:val="00D33D5C"/>
    <w:rsid w:val="00D34A71"/>
    <w:rsid w:val="00D369B3"/>
    <w:rsid w:val="00D417F6"/>
    <w:rsid w:val="00D42FC0"/>
    <w:rsid w:val="00D44E96"/>
    <w:rsid w:val="00D47910"/>
    <w:rsid w:val="00D53976"/>
    <w:rsid w:val="00D60F73"/>
    <w:rsid w:val="00D712B5"/>
    <w:rsid w:val="00D71F06"/>
    <w:rsid w:val="00D91A80"/>
    <w:rsid w:val="00D92446"/>
    <w:rsid w:val="00D926C1"/>
    <w:rsid w:val="00D96966"/>
    <w:rsid w:val="00DA191F"/>
    <w:rsid w:val="00DA58E5"/>
    <w:rsid w:val="00DB71D9"/>
    <w:rsid w:val="00DC0C77"/>
    <w:rsid w:val="00DC1B52"/>
    <w:rsid w:val="00DC6684"/>
    <w:rsid w:val="00DC7819"/>
    <w:rsid w:val="00DD018D"/>
    <w:rsid w:val="00DD16F2"/>
    <w:rsid w:val="00DD60DB"/>
    <w:rsid w:val="00DD7131"/>
    <w:rsid w:val="00DF4287"/>
    <w:rsid w:val="00DF77E7"/>
    <w:rsid w:val="00E0076A"/>
    <w:rsid w:val="00E15311"/>
    <w:rsid w:val="00E22BA5"/>
    <w:rsid w:val="00E2411E"/>
    <w:rsid w:val="00E3452A"/>
    <w:rsid w:val="00E3587D"/>
    <w:rsid w:val="00E42BC4"/>
    <w:rsid w:val="00E457A2"/>
    <w:rsid w:val="00E65445"/>
    <w:rsid w:val="00E65B82"/>
    <w:rsid w:val="00E72C35"/>
    <w:rsid w:val="00E74F51"/>
    <w:rsid w:val="00E83CDB"/>
    <w:rsid w:val="00E95ACF"/>
    <w:rsid w:val="00E97EBA"/>
    <w:rsid w:val="00EA18DF"/>
    <w:rsid w:val="00EA2AE2"/>
    <w:rsid w:val="00EB37FE"/>
    <w:rsid w:val="00F00B75"/>
    <w:rsid w:val="00F02898"/>
    <w:rsid w:val="00F05E3D"/>
    <w:rsid w:val="00F066B5"/>
    <w:rsid w:val="00F06BCB"/>
    <w:rsid w:val="00F1038E"/>
    <w:rsid w:val="00F22B2E"/>
    <w:rsid w:val="00F25531"/>
    <w:rsid w:val="00F343D5"/>
    <w:rsid w:val="00F35A07"/>
    <w:rsid w:val="00F40248"/>
    <w:rsid w:val="00F41510"/>
    <w:rsid w:val="00F450F9"/>
    <w:rsid w:val="00F54A1A"/>
    <w:rsid w:val="00F54D95"/>
    <w:rsid w:val="00F706CB"/>
    <w:rsid w:val="00F739CE"/>
    <w:rsid w:val="00F76DAD"/>
    <w:rsid w:val="00F83A34"/>
    <w:rsid w:val="00F8463B"/>
    <w:rsid w:val="00F84A29"/>
    <w:rsid w:val="00F87EB3"/>
    <w:rsid w:val="00F900C5"/>
    <w:rsid w:val="00FA1FFD"/>
    <w:rsid w:val="00FB21C2"/>
    <w:rsid w:val="00FB5D7B"/>
    <w:rsid w:val="00FD23F2"/>
    <w:rsid w:val="00FE5A0E"/>
    <w:rsid w:val="00FF610D"/>
    <w:rsid w:val="00FF6F6D"/>
    <w:rsid w:val="00FF7207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73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F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964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404"/>
  </w:style>
  <w:style w:type="paragraph" w:styleId="Rodap">
    <w:name w:val="footer"/>
    <w:basedOn w:val="Normal"/>
    <w:link w:val="RodapChar"/>
    <w:uiPriority w:val="99"/>
    <w:unhideWhenUsed/>
    <w:rsid w:val="00B964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404"/>
  </w:style>
  <w:style w:type="character" w:styleId="Hyperlink">
    <w:name w:val="Hyperlink"/>
    <w:basedOn w:val="Fontepargpadro"/>
    <w:uiPriority w:val="99"/>
    <w:unhideWhenUsed/>
    <w:rsid w:val="00F415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151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A09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3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035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035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60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rc@id.uff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2-4118-20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CFB1-F76C-405E-B42F-B2C5F0B5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2872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2021-10-17T23:50:00Z</dcterms:created>
  <dcterms:modified xsi:type="dcterms:W3CDTF">2021-10-17T23:56:00Z</dcterms:modified>
</cp:coreProperties>
</file>